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5233A" w14:textId="46936012" w:rsidR="001E3052" w:rsidRPr="00BC3792" w:rsidRDefault="001E3052" w:rsidP="00681530">
      <w:pPr>
        <w:rPr>
          <w:rFonts w:ascii="Arial" w:hAnsi="Arial" w:cs="Arial"/>
          <w:b/>
          <w:bCs/>
          <w:sz w:val="32"/>
          <w:szCs w:val="32"/>
          <w:u w:val="single"/>
        </w:rPr>
      </w:pPr>
      <w:r w:rsidRPr="00BC3792">
        <w:rPr>
          <w:rFonts w:ascii="Arial" w:hAnsi="Arial" w:cs="Arial"/>
          <w:b/>
          <w:bCs/>
          <w:sz w:val="32"/>
          <w:szCs w:val="32"/>
          <w:u w:val="single"/>
        </w:rPr>
        <w:t>ARVAMUS</w:t>
      </w:r>
    </w:p>
    <w:p w14:paraId="11D2513B" w14:textId="77777777" w:rsidR="001E3052" w:rsidRPr="00BC3792" w:rsidRDefault="001E3052" w:rsidP="00681530">
      <w:pPr>
        <w:rPr>
          <w:rFonts w:ascii="Arial" w:hAnsi="Arial" w:cs="Arial"/>
          <w:b/>
          <w:bCs/>
        </w:rPr>
      </w:pPr>
    </w:p>
    <w:p w14:paraId="0454B2E5" w14:textId="7F9F076D" w:rsidR="00681530" w:rsidRPr="00BC3792" w:rsidRDefault="00681530" w:rsidP="00681530">
      <w:pPr>
        <w:rPr>
          <w:rFonts w:ascii="Arial" w:hAnsi="Arial" w:cs="Arial"/>
        </w:rPr>
      </w:pPr>
      <w:r w:rsidRPr="00BC3792">
        <w:rPr>
          <w:rFonts w:ascii="Arial" w:hAnsi="Arial" w:cs="Arial"/>
          <w:b/>
          <w:bCs/>
        </w:rPr>
        <w:t>Kellele:</w:t>
      </w:r>
      <w:r w:rsidR="00520F7D">
        <w:rPr>
          <w:rFonts w:ascii="Arial" w:hAnsi="Arial" w:cs="Arial"/>
          <w:b/>
          <w:bCs/>
        </w:rPr>
        <w:tab/>
      </w:r>
      <w:r w:rsidRPr="00BC3792">
        <w:rPr>
          <w:rFonts w:ascii="Arial" w:hAnsi="Arial" w:cs="Arial"/>
        </w:rPr>
        <w:t>Majandus- ja Kommunikatsiooniministeerium</w:t>
      </w:r>
    </w:p>
    <w:p w14:paraId="405FA321" w14:textId="3E17703E" w:rsidR="00681530" w:rsidRPr="00BC3792" w:rsidRDefault="00681530" w:rsidP="00520F7D">
      <w:pPr>
        <w:ind w:left="708" w:firstLine="708"/>
        <w:rPr>
          <w:rFonts w:ascii="Arial" w:hAnsi="Arial" w:cs="Arial"/>
        </w:rPr>
      </w:pPr>
      <w:r w:rsidRPr="00BC3792">
        <w:rPr>
          <w:rFonts w:ascii="Arial" w:hAnsi="Arial" w:cs="Arial"/>
        </w:rPr>
        <w:t xml:space="preserve">e-post: Kristina Jerjomina </w:t>
      </w:r>
      <w:r w:rsidR="00D8683E" w:rsidRPr="00BC3792">
        <w:rPr>
          <w:rFonts w:ascii="Arial" w:hAnsi="Arial" w:cs="Arial"/>
        </w:rPr>
        <w:t>(</w:t>
      </w:r>
      <w:hyperlink r:id="rId12" w:history="1">
        <w:r w:rsidR="00AB120E" w:rsidRPr="00BC3792">
          <w:rPr>
            <w:rStyle w:val="Hperlink"/>
            <w:rFonts w:ascii="Arial" w:hAnsi="Arial" w:cs="Arial"/>
          </w:rPr>
          <w:t>kristina.jerjomina@mkm.ee</w:t>
        </w:r>
      </w:hyperlink>
      <w:r w:rsidR="00D8683E" w:rsidRPr="00BC3792">
        <w:rPr>
          <w:rFonts w:ascii="Arial" w:hAnsi="Arial" w:cs="Arial"/>
        </w:rPr>
        <w:t>)</w:t>
      </w:r>
    </w:p>
    <w:p w14:paraId="3001FBB6" w14:textId="25C65B38" w:rsidR="00681530" w:rsidRPr="00BC3792" w:rsidRDefault="00681530" w:rsidP="00681530">
      <w:pPr>
        <w:rPr>
          <w:rFonts w:ascii="Arial" w:hAnsi="Arial" w:cs="Arial"/>
          <w:b/>
          <w:bCs/>
        </w:rPr>
      </w:pPr>
      <w:r w:rsidRPr="00BC3792">
        <w:rPr>
          <w:rFonts w:ascii="Arial" w:hAnsi="Arial" w:cs="Arial"/>
          <w:b/>
          <w:bCs/>
        </w:rPr>
        <w:t>Kellelt:</w:t>
      </w:r>
      <w:r w:rsidR="00520F7D">
        <w:rPr>
          <w:rFonts w:ascii="Arial" w:hAnsi="Arial" w:cs="Arial"/>
          <w:b/>
          <w:bCs/>
        </w:rPr>
        <w:tab/>
      </w:r>
      <w:proofErr w:type="spellStart"/>
      <w:r w:rsidRPr="00BC3792">
        <w:rPr>
          <w:rFonts w:ascii="Arial" w:hAnsi="Arial" w:cs="Arial"/>
        </w:rPr>
        <w:t>Turundajate</w:t>
      </w:r>
      <w:proofErr w:type="spellEnd"/>
      <w:r w:rsidRPr="00BC3792">
        <w:rPr>
          <w:rFonts w:ascii="Arial" w:hAnsi="Arial" w:cs="Arial"/>
        </w:rPr>
        <w:t xml:space="preserve"> Liit</w:t>
      </w:r>
    </w:p>
    <w:p w14:paraId="57223CF9" w14:textId="163F8905" w:rsidR="00681530" w:rsidRPr="00BC3792" w:rsidRDefault="00191C79" w:rsidP="00681530">
      <w:pPr>
        <w:rPr>
          <w:rFonts w:ascii="Arial" w:hAnsi="Arial" w:cs="Arial"/>
        </w:rPr>
      </w:pPr>
      <w:r w:rsidRPr="00BC3792">
        <w:rPr>
          <w:rFonts w:ascii="Arial" w:hAnsi="Arial" w:cs="Arial"/>
          <w:b/>
          <w:bCs/>
        </w:rPr>
        <w:t>Tegevjuht</w:t>
      </w:r>
      <w:r w:rsidR="00681530" w:rsidRPr="00BC3792">
        <w:rPr>
          <w:rFonts w:ascii="Arial" w:hAnsi="Arial" w:cs="Arial"/>
          <w:b/>
          <w:bCs/>
        </w:rPr>
        <w:t>:</w:t>
      </w:r>
      <w:r w:rsidR="00520F7D">
        <w:rPr>
          <w:rFonts w:ascii="Arial" w:hAnsi="Arial" w:cs="Arial"/>
          <w:b/>
          <w:bCs/>
        </w:rPr>
        <w:tab/>
      </w:r>
      <w:r w:rsidRPr="00BC3792">
        <w:rPr>
          <w:rFonts w:ascii="Arial" w:hAnsi="Arial" w:cs="Arial"/>
        </w:rPr>
        <w:t xml:space="preserve">Kadi </w:t>
      </w:r>
      <w:proofErr w:type="spellStart"/>
      <w:r w:rsidRPr="00BC3792">
        <w:rPr>
          <w:rFonts w:ascii="Arial" w:hAnsi="Arial" w:cs="Arial"/>
        </w:rPr>
        <w:t>Agurai</w:t>
      </w:r>
      <w:r w:rsidR="000C5CCA" w:rsidRPr="00BC3792">
        <w:rPr>
          <w:rFonts w:ascii="Arial" w:hAnsi="Arial" w:cs="Arial"/>
        </w:rPr>
        <w:t>j</w:t>
      </w:r>
      <w:r w:rsidRPr="00BC3792">
        <w:rPr>
          <w:rFonts w:ascii="Arial" w:hAnsi="Arial" w:cs="Arial"/>
        </w:rPr>
        <w:t>uja</w:t>
      </w:r>
      <w:proofErr w:type="spellEnd"/>
    </w:p>
    <w:p w14:paraId="5789FDB6" w14:textId="050BC74F" w:rsidR="00681530" w:rsidRPr="00BC3792" w:rsidRDefault="00681530" w:rsidP="00681530">
      <w:pPr>
        <w:rPr>
          <w:rFonts w:ascii="Arial" w:hAnsi="Arial" w:cs="Arial"/>
        </w:rPr>
      </w:pPr>
      <w:r w:rsidRPr="00BC3792">
        <w:rPr>
          <w:rFonts w:ascii="Arial" w:hAnsi="Arial" w:cs="Arial"/>
          <w:b/>
          <w:bCs/>
        </w:rPr>
        <w:t>Kuupäev:</w:t>
      </w:r>
      <w:r w:rsidR="00520F7D">
        <w:rPr>
          <w:rFonts w:ascii="Arial" w:hAnsi="Arial" w:cs="Arial"/>
          <w:b/>
          <w:bCs/>
        </w:rPr>
        <w:tab/>
      </w:r>
      <w:r w:rsidR="000C5CCA" w:rsidRPr="00BC3792">
        <w:rPr>
          <w:rFonts w:ascii="Arial" w:hAnsi="Arial" w:cs="Arial"/>
        </w:rPr>
        <w:t>29</w:t>
      </w:r>
      <w:r w:rsidRPr="00BC3792">
        <w:rPr>
          <w:rFonts w:ascii="Arial" w:hAnsi="Arial" w:cs="Arial"/>
        </w:rPr>
        <w:t>.02.2024</w:t>
      </w:r>
    </w:p>
    <w:p w14:paraId="4B04AD4B" w14:textId="3A6CFC75" w:rsidR="00523346" w:rsidRPr="00BC3792" w:rsidRDefault="00681530" w:rsidP="00681530">
      <w:pPr>
        <w:rPr>
          <w:rFonts w:ascii="Arial" w:hAnsi="Arial" w:cs="Arial"/>
        </w:rPr>
      </w:pPr>
      <w:r w:rsidRPr="00BC3792">
        <w:rPr>
          <w:rFonts w:ascii="Arial" w:hAnsi="Arial" w:cs="Arial"/>
          <w:b/>
          <w:bCs/>
        </w:rPr>
        <w:t>Teema:</w:t>
      </w:r>
      <w:r w:rsidR="00520F7D">
        <w:rPr>
          <w:rFonts w:ascii="Arial" w:hAnsi="Arial" w:cs="Arial"/>
          <w:b/>
          <w:bCs/>
        </w:rPr>
        <w:tab/>
      </w:r>
      <w:r w:rsidRPr="00BC3792">
        <w:rPr>
          <w:rFonts w:ascii="Arial" w:hAnsi="Arial" w:cs="Arial"/>
        </w:rPr>
        <w:t>Reklaamiseaduse muu</w:t>
      </w:r>
      <w:r w:rsidR="000C5CCA" w:rsidRPr="00BC3792">
        <w:rPr>
          <w:rFonts w:ascii="Arial" w:hAnsi="Arial" w:cs="Arial"/>
        </w:rPr>
        <w:t>tmise seaduse</w:t>
      </w:r>
      <w:r w:rsidR="00C44D6C" w:rsidRPr="00BC3792">
        <w:rPr>
          <w:rFonts w:ascii="Arial" w:hAnsi="Arial" w:cs="Arial"/>
        </w:rPr>
        <w:t xml:space="preserve"> eelnõu</w:t>
      </w:r>
      <w:r w:rsidRPr="00BC3792">
        <w:rPr>
          <w:rFonts w:ascii="Arial" w:hAnsi="Arial" w:cs="Arial"/>
        </w:rPr>
        <w:t xml:space="preserve"> väljatöötamiskavatsus</w:t>
      </w:r>
    </w:p>
    <w:p w14:paraId="1D0A1B91" w14:textId="77777777" w:rsidR="00523346" w:rsidRDefault="00523346" w:rsidP="00C779F9">
      <w:pPr>
        <w:jc w:val="center"/>
        <w:rPr>
          <w:rFonts w:ascii="Arial" w:hAnsi="Arial" w:cs="Arial"/>
        </w:rPr>
      </w:pPr>
    </w:p>
    <w:p w14:paraId="5C1712B8" w14:textId="77777777" w:rsidR="00173798" w:rsidRPr="00BC3792" w:rsidRDefault="00173798" w:rsidP="00C779F9">
      <w:pPr>
        <w:jc w:val="center"/>
        <w:rPr>
          <w:rFonts w:ascii="Arial" w:hAnsi="Arial" w:cs="Arial"/>
        </w:rPr>
      </w:pPr>
    </w:p>
    <w:p w14:paraId="69ECB00B" w14:textId="3EEA1FE2" w:rsidR="00C44D6C" w:rsidRPr="00BC3792" w:rsidRDefault="003929C6" w:rsidP="003929C6">
      <w:pPr>
        <w:rPr>
          <w:rFonts w:ascii="Arial" w:hAnsi="Arial" w:cs="Arial"/>
          <w:b/>
          <w:bCs/>
        </w:rPr>
      </w:pPr>
      <w:r w:rsidRPr="00BC3792">
        <w:rPr>
          <w:rFonts w:ascii="Arial" w:hAnsi="Arial" w:cs="Arial"/>
          <w:b/>
          <w:bCs/>
        </w:rPr>
        <w:t xml:space="preserve">1. </w:t>
      </w:r>
      <w:r w:rsidR="00C44D6C" w:rsidRPr="00BC3792">
        <w:rPr>
          <w:rFonts w:ascii="Arial" w:hAnsi="Arial" w:cs="Arial"/>
          <w:b/>
          <w:bCs/>
        </w:rPr>
        <w:t>SISSEJUHATUS</w:t>
      </w:r>
    </w:p>
    <w:p w14:paraId="5116FCF2" w14:textId="2D34CF80" w:rsidR="00D668F1" w:rsidRDefault="0030796F" w:rsidP="00523346">
      <w:pPr>
        <w:jc w:val="both"/>
        <w:rPr>
          <w:rFonts w:ascii="Arial" w:hAnsi="Arial" w:cs="Arial"/>
        </w:rPr>
      </w:pPr>
      <w:r>
        <w:rPr>
          <w:rFonts w:ascii="Arial" w:hAnsi="Arial" w:cs="Arial"/>
        </w:rPr>
        <w:t xml:space="preserve">Tänan, et saatsite </w:t>
      </w:r>
      <w:proofErr w:type="spellStart"/>
      <w:r w:rsidR="0080374E" w:rsidRPr="00BC3792">
        <w:rPr>
          <w:rFonts w:ascii="Arial" w:hAnsi="Arial" w:cs="Arial"/>
        </w:rPr>
        <w:t>Turundajate</w:t>
      </w:r>
      <w:proofErr w:type="spellEnd"/>
      <w:r w:rsidR="0080374E" w:rsidRPr="00BC3792">
        <w:rPr>
          <w:rFonts w:ascii="Arial" w:hAnsi="Arial" w:cs="Arial"/>
        </w:rPr>
        <w:t xml:space="preserve"> Liidul</w:t>
      </w:r>
      <w:r w:rsidR="002D4E64">
        <w:rPr>
          <w:rFonts w:ascii="Arial" w:hAnsi="Arial" w:cs="Arial"/>
        </w:rPr>
        <w:t>e</w:t>
      </w:r>
      <w:r w:rsidR="0080374E" w:rsidRPr="00BC3792">
        <w:rPr>
          <w:rFonts w:ascii="Arial" w:hAnsi="Arial" w:cs="Arial"/>
        </w:rPr>
        <w:t xml:space="preserve"> (</w:t>
      </w:r>
      <w:r w:rsidR="00724333" w:rsidRPr="00BC3792">
        <w:rPr>
          <w:rFonts w:ascii="Arial" w:hAnsi="Arial" w:cs="Arial"/>
        </w:rPr>
        <w:t>edaspidi „</w:t>
      </w:r>
      <w:r w:rsidR="0080374E" w:rsidRPr="00BC3792">
        <w:rPr>
          <w:rFonts w:ascii="Arial" w:hAnsi="Arial" w:cs="Arial"/>
        </w:rPr>
        <w:t>TULI</w:t>
      </w:r>
      <w:r w:rsidR="00724333" w:rsidRPr="00BC3792">
        <w:rPr>
          <w:rFonts w:ascii="Arial" w:hAnsi="Arial" w:cs="Arial"/>
        </w:rPr>
        <w:t>“</w:t>
      </w:r>
      <w:r w:rsidR="0080374E" w:rsidRPr="00BC3792">
        <w:rPr>
          <w:rFonts w:ascii="Arial" w:hAnsi="Arial" w:cs="Arial"/>
        </w:rPr>
        <w:t>)</w:t>
      </w:r>
      <w:r w:rsidR="005D0003" w:rsidRPr="00BC3792">
        <w:rPr>
          <w:rFonts w:ascii="Arial" w:hAnsi="Arial" w:cs="Arial"/>
        </w:rPr>
        <w:t xml:space="preserve"> </w:t>
      </w:r>
      <w:r w:rsidR="002D4E64">
        <w:rPr>
          <w:rFonts w:ascii="Arial" w:hAnsi="Arial" w:cs="Arial"/>
        </w:rPr>
        <w:t xml:space="preserve">arvamuse avaldamiseks </w:t>
      </w:r>
      <w:r w:rsidR="000439B7" w:rsidRPr="00BC3792">
        <w:rPr>
          <w:rFonts w:ascii="Arial" w:hAnsi="Arial" w:cs="Arial"/>
        </w:rPr>
        <w:t>Reklaamiseaduse muutmise seaduse eelnõu väljatöötamiskavatsus</w:t>
      </w:r>
      <w:r w:rsidR="000439B7">
        <w:rPr>
          <w:rFonts w:ascii="Arial" w:hAnsi="Arial" w:cs="Arial"/>
        </w:rPr>
        <w:t xml:space="preserve">e. </w:t>
      </w:r>
      <w:proofErr w:type="spellStart"/>
      <w:r w:rsidR="000439B7">
        <w:rPr>
          <w:rFonts w:ascii="Arial" w:hAnsi="Arial" w:cs="Arial"/>
        </w:rPr>
        <w:t>TULI’l</w:t>
      </w:r>
      <w:proofErr w:type="spellEnd"/>
      <w:r w:rsidR="000439B7" w:rsidRPr="00BC3792">
        <w:rPr>
          <w:rFonts w:ascii="Arial" w:hAnsi="Arial" w:cs="Arial"/>
        </w:rPr>
        <w:t xml:space="preserve"> </w:t>
      </w:r>
      <w:r w:rsidR="005D0003" w:rsidRPr="00BC3792">
        <w:rPr>
          <w:rFonts w:ascii="Arial" w:hAnsi="Arial" w:cs="Arial"/>
        </w:rPr>
        <w:t>on hea meel tõdeda, et aastatepikkune arute</w:t>
      </w:r>
      <w:r w:rsidR="004F3E54" w:rsidRPr="00BC3792">
        <w:rPr>
          <w:rFonts w:ascii="Arial" w:hAnsi="Arial" w:cs="Arial"/>
        </w:rPr>
        <w:t>l</w:t>
      </w:r>
      <w:r w:rsidR="005D0003" w:rsidRPr="00BC3792">
        <w:rPr>
          <w:rFonts w:ascii="Arial" w:hAnsi="Arial" w:cs="Arial"/>
        </w:rPr>
        <w:t>u</w:t>
      </w:r>
      <w:r w:rsidR="003B6F2F" w:rsidRPr="00BC3792">
        <w:rPr>
          <w:rFonts w:ascii="Arial" w:hAnsi="Arial" w:cs="Arial"/>
        </w:rPr>
        <w:t xml:space="preserve"> reklaamivaldkonna tõhusama korraldamise ja</w:t>
      </w:r>
      <w:r w:rsidR="005D0003" w:rsidRPr="00BC3792">
        <w:rPr>
          <w:rFonts w:ascii="Arial" w:hAnsi="Arial" w:cs="Arial"/>
        </w:rPr>
        <w:t xml:space="preserve"> </w:t>
      </w:r>
      <w:r w:rsidR="004F3E54" w:rsidRPr="00BC3792">
        <w:rPr>
          <w:rFonts w:ascii="Arial" w:hAnsi="Arial" w:cs="Arial"/>
        </w:rPr>
        <w:t>praegu kehtiva Reklaamiseaduse (</w:t>
      </w:r>
      <w:r w:rsidR="00724333" w:rsidRPr="00BC3792">
        <w:rPr>
          <w:rFonts w:ascii="Arial" w:hAnsi="Arial" w:cs="Arial"/>
        </w:rPr>
        <w:t>edaspidi „</w:t>
      </w:r>
      <w:proofErr w:type="spellStart"/>
      <w:r w:rsidR="004F3E54" w:rsidRPr="00BC3792">
        <w:rPr>
          <w:rFonts w:ascii="Arial" w:hAnsi="Arial" w:cs="Arial"/>
        </w:rPr>
        <w:t>RekS</w:t>
      </w:r>
      <w:proofErr w:type="spellEnd"/>
      <w:r w:rsidR="00724333" w:rsidRPr="00BC3792">
        <w:rPr>
          <w:rFonts w:ascii="Arial" w:hAnsi="Arial" w:cs="Arial"/>
        </w:rPr>
        <w:t>“</w:t>
      </w:r>
      <w:r w:rsidR="004F3E54" w:rsidRPr="00BC3792">
        <w:rPr>
          <w:rFonts w:ascii="Arial" w:hAnsi="Arial" w:cs="Arial"/>
        </w:rPr>
        <w:t xml:space="preserve">) </w:t>
      </w:r>
      <w:proofErr w:type="spellStart"/>
      <w:r w:rsidR="004F3E54" w:rsidRPr="00BC3792">
        <w:rPr>
          <w:rFonts w:ascii="Arial" w:hAnsi="Arial" w:cs="Arial"/>
        </w:rPr>
        <w:t>uuestisõnastamise</w:t>
      </w:r>
      <w:proofErr w:type="spellEnd"/>
      <w:r w:rsidR="00843325" w:rsidRPr="00BC3792">
        <w:rPr>
          <w:rFonts w:ascii="Arial" w:hAnsi="Arial" w:cs="Arial"/>
        </w:rPr>
        <w:t xml:space="preserve"> üle on jõudnud </w:t>
      </w:r>
      <w:r w:rsidR="0085451E" w:rsidRPr="00BC3792">
        <w:rPr>
          <w:rFonts w:ascii="Arial" w:hAnsi="Arial" w:cs="Arial"/>
        </w:rPr>
        <w:t xml:space="preserve">järgmisele kvalitatiivsele tasemele ja koostatud on uue </w:t>
      </w:r>
      <w:proofErr w:type="spellStart"/>
      <w:r w:rsidR="0085451E" w:rsidRPr="00BC3792">
        <w:rPr>
          <w:rFonts w:ascii="Arial" w:hAnsi="Arial" w:cs="Arial"/>
        </w:rPr>
        <w:t>RekSi</w:t>
      </w:r>
      <w:proofErr w:type="spellEnd"/>
      <w:r w:rsidR="0085451E" w:rsidRPr="00BC3792">
        <w:rPr>
          <w:rFonts w:ascii="Arial" w:hAnsi="Arial" w:cs="Arial"/>
        </w:rPr>
        <w:t xml:space="preserve"> eelnõu väljatöötamiskavatsus</w:t>
      </w:r>
      <w:r w:rsidR="00CB0A12" w:rsidRPr="00BC3792">
        <w:rPr>
          <w:rFonts w:ascii="Arial" w:hAnsi="Arial" w:cs="Arial"/>
        </w:rPr>
        <w:t xml:space="preserve"> (</w:t>
      </w:r>
      <w:r w:rsidR="00724333" w:rsidRPr="00BC3792">
        <w:rPr>
          <w:rFonts w:ascii="Arial" w:hAnsi="Arial" w:cs="Arial"/>
        </w:rPr>
        <w:t>edaspidi „</w:t>
      </w:r>
      <w:r w:rsidR="00CB0A12" w:rsidRPr="00BC3792">
        <w:rPr>
          <w:rFonts w:ascii="Arial" w:hAnsi="Arial" w:cs="Arial"/>
        </w:rPr>
        <w:t>VTK</w:t>
      </w:r>
      <w:r w:rsidR="00724333" w:rsidRPr="00BC3792">
        <w:rPr>
          <w:rFonts w:ascii="Arial" w:hAnsi="Arial" w:cs="Arial"/>
        </w:rPr>
        <w:t>“</w:t>
      </w:r>
      <w:r w:rsidR="00CB0A12" w:rsidRPr="00BC3792">
        <w:rPr>
          <w:rFonts w:ascii="Arial" w:hAnsi="Arial" w:cs="Arial"/>
        </w:rPr>
        <w:t>)</w:t>
      </w:r>
      <w:r w:rsidR="0085451E" w:rsidRPr="00BC3792">
        <w:rPr>
          <w:rFonts w:ascii="Arial" w:hAnsi="Arial" w:cs="Arial"/>
        </w:rPr>
        <w:t>.</w:t>
      </w:r>
      <w:r w:rsidR="00C26145" w:rsidRPr="00BC3792">
        <w:rPr>
          <w:rFonts w:ascii="Arial" w:hAnsi="Arial" w:cs="Arial"/>
        </w:rPr>
        <w:t xml:space="preserve"> </w:t>
      </w:r>
      <w:r w:rsidR="003815F8" w:rsidRPr="00BC3792">
        <w:rPr>
          <w:rFonts w:ascii="Arial" w:hAnsi="Arial" w:cs="Arial"/>
        </w:rPr>
        <w:t xml:space="preserve">TULI jagab </w:t>
      </w:r>
      <w:r w:rsidR="00CB0A12" w:rsidRPr="00BC3792">
        <w:rPr>
          <w:rFonts w:ascii="Arial" w:hAnsi="Arial" w:cs="Arial"/>
        </w:rPr>
        <w:t xml:space="preserve">VTK koostanud </w:t>
      </w:r>
      <w:r w:rsidR="003815F8" w:rsidRPr="00BC3792">
        <w:rPr>
          <w:rFonts w:ascii="Arial" w:hAnsi="Arial" w:cs="Arial"/>
        </w:rPr>
        <w:t xml:space="preserve">Majandus- ja </w:t>
      </w:r>
      <w:r w:rsidR="00CB0A12" w:rsidRPr="00BC3792">
        <w:rPr>
          <w:rFonts w:ascii="Arial" w:hAnsi="Arial" w:cs="Arial"/>
        </w:rPr>
        <w:t>Kommunikatsiooniministeeriumi</w:t>
      </w:r>
      <w:r w:rsidR="00D671BC" w:rsidRPr="00BC3792">
        <w:rPr>
          <w:rFonts w:ascii="Arial" w:hAnsi="Arial" w:cs="Arial"/>
        </w:rPr>
        <w:t xml:space="preserve"> esile toodud probleeme </w:t>
      </w:r>
      <w:proofErr w:type="spellStart"/>
      <w:r w:rsidR="00D671BC" w:rsidRPr="00BC3792">
        <w:rPr>
          <w:rFonts w:ascii="Arial" w:hAnsi="Arial" w:cs="Arial"/>
        </w:rPr>
        <w:t>RekSi</w:t>
      </w:r>
      <w:proofErr w:type="spellEnd"/>
      <w:r w:rsidR="00D671BC" w:rsidRPr="00BC3792">
        <w:rPr>
          <w:rFonts w:ascii="Arial" w:hAnsi="Arial" w:cs="Arial"/>
        </w:rPr>
        <w:t xml:space="preserve"> rakendamisel</w:t>
      </w:r>
      <w:r w:rsidR="00742856" w:rsidRPr="00BC3792">
        <w:rPr>
          <w:rFonts w:ascii="Arial" w:hAnsi="Arial" w:cs="Arial"/>
        </w:rPr>
        <w:t xml:space="preserve"> ning toetab ka välja pakutud lahendusi reklaamivaldkonna</w:t>
      </w:r>
      <w:r w:rsidR="00F3364F" w:rsidRPr="00BC3792">
        <w:rPr>
          <w:rFonts w:ascii="Arial" w:hAnsi="Arial" w:cs="Arial"/>
        </w:rPr>
        <w:t xml:space="preserve"> edaspidisel reguleerimisel.</w:t>
      </w:r>
      <w:r w:rsidR="00F228A9" w:rsidRPr="00BC3792">
        <w:rPr>
          <w:rFonts w:ascii="Arial" w:hAnsi="Arial" w:cs="Arial"/>
        </w:rPr>
        <w:t xml:space="preserve"> Alljärgnevalt esitab TULI enda nägemuse</w:t>
      </w:r>
      <w:r w:rsidR="000C0CFC" w:rsidRPr="00BC3792">
        <w:rPr>
          <w:rFonts w:ascii="Arial" w:hAnsi="Arial" w:cs="Arial"/>
        </w:rPr>
        <w:t xml:space="preserve"> </w:t>
      </w:r>
      <w:r w:rsidR="00542504" w:rsidRPr="00BC3792">
        <w:rPr>
          <w:rFonts w:ascii="Arial" w:hAnsi="Arial" w:cs="Arial"/>
        </w:rPr>
        <w:t xml:space="preserve">võimalike lahenduste kohta reklaamituru paremaks korrastamiseks ja reguleerimiseks, </w:t>
      </w:r>
      <w:r w:rsidR="000A5418" w:rsidRPr="00BC3792">
        <w:rPr>
          <w:rFonts w:ascii="Arial" w:hAnsi="Arial" w:cs="Arial"/>
        </w:rPr>
        <w:t>lähtu</w:t>
      </w:r>
      <w:r w:rsidR="00542504" w:rsidRPr="00BC3792">
        <w:rPr>
          <w:rFonts w:ascii="Arial" w:hAnsi="Arial" w:cs="Arial"/>
        </w:rPr>
        <w:t>des</w:t>
      </w:r>
      <w:r w:rsidR="00CA1DB0" w:rsidRPr="00BC3792">
        <w:rPr>
          <w:rFonts w:ascii="Arial" w:hAnsi="Arial" w:cs="Arial"/>
        </w:rPr>
        <w:t xml:space="preserve"> </w:t>
      </w:r>
      <w:proofErr w:type="spellStart"/>
      <w:r w:rsidR="00CA1DB0" w:rsidRPr="00BC3792">
        <w:rPr>
          <w:rFonts w:ascii="Arial" w:hAnsi="Arial" w:cs="Arial"/>
        </w:rPr>
        <w:t>VTK</w:t>
      </w:r>
      <w:r w:rsidR="00EE50D9" w:rsidRPr="00BC3792">
        <w:rPr>
          <w:rFonts w:ascii="Arial" w:hAnsi="Arial" w:cs="Arial"/>
        </w:rPr>
        <w:t>s</w:t>
      </w:r>
      <w:proofErr w:type="spellEnd"/>
      <w:r w:rsidR="00CA1DB0" w:rsidRPr="00BC3792">
        <w:rPr>
          <w:rFonts w:ascii="Arial" w:hAnsi="Arial" w:cs="Arial"/>
        </w:rPr>
        <w:t xml:space="preserve"> </w:t>
      </w:r>
      <w:r w:rsidR="000A5418" w:rsidRPr="00BC3792">
        <w:rPr>
          <w:rFonts w:ascii="Arial" w:hAnsi="Arial" w:cs="Arial"/>
        </w:rPr>
        <w:t xml:space="preserve">arvamuse avaldamiseks </w:t>
      </w:r>
      <w:r w:rsidR="00CA1DB0" w:rsidRPr="00BC3792">
        <w:rPr>
          <w:rFonts w:ascii="Arial" w:hAnsi="Arial" w:cs="Arial"/>
        </w:rPr>
        <w:t>esitatud</w:t>
      </w:r>
      <w:r w:rsidR="000A5418" w:rsidRPr="00BC3792">
        <w:rPr>
          <w:rFonts w:ascii="Arial" w:hAnsi="Arial" w:cs="Arial"/>
        </w:rPr>
        <w:t xml:space="preserve"> konkreetsetest</w:t>
      </w:r>
      <w:r w:rsidR="00CA1DB0" w:rsidRPr="00BC3792">
        <w:rPr>
          <w:rFonts w:ascii="Arial" w:hAnsi="Arial" w:cs="Arial"/>
        </w:rPr>
        <w:t xml:space="preserve"> küsimuste</w:t>
      </w:r>
      <w:r w:rsidR="000A5418" w:rsidRPr="00BC3792">
        <w:rPr>
          <w:rFonts w:ascii="Arial" w:hAnsi="Arial" w:cs="Arial"/>
        </w:rPr>
        <w:t>st</w:t>
      </w:r>
      <w:r w:rsidR="00542504" w:rsidRPr="00BC3792">
        <w:rPr>
          <w:rFonts w:ascii="Arial" w:hAnsi="Arial" w:cs="Arial"/>
        </w:rPr>
        <w:t>.</w:t>
      </w:r>
      <w:r w:rsidR="00493B00">
        <w:rPr>
          <w:rFonts w:ascii="Arial" w:hAnsi="Arial" w:cs="Arial"/>
        </w:rPr>
        <w:t xml:space="preserve"> </w:t>
      </w:r>
      <w:r w:rsidR="00493B00" w:rsidRPr="00493B00">
        <w:rPr>
          <w:rFonts w:ascii="Arial" w:hAnsi="Arial" w:cs="Arial"/>
        </w:rPr>
        <w:t xml:space="preserve">Kuivõrd tegemist on üksnes väljatöötamiskavatsusega (VTK), siis esitab </w:t>
      </w:r>
      <w:r w:rsidR="00493B00">
        <w:rPr>
          <w:rFonts w:ascii="Arial" w:hAnsi="Arial" w:cs="Arial"/>
        </w:rPr>
        <w:t>TULI</w:t>
      </w:r>
      <w:r w:rsidR="00493B00" w:rsidRPr="00493B00">
        <w:rPr>
          <w:rFonts w:ascii="Arial" w:hAnsi="Arial" w:cs="Arial"/>
        </w:rPr>
        <w:t xml:space="preserve"> oma üldised seisukohad, arvamused ja ettepanekud samuti VTK-</w:t>
      </w:r>
      <w:proofErr w:type="spellStart"/>
      <w:r w:rsidR="00493B00" w:rsidRPr="00493B00">
        <w:rPr>
          <w:rFonts w:ascii="Arial" w:hAnsi="Arial" w:cs="Arial"/>
        </w:rPr>
        <w:t>le</w:t>
      </w:r>
      <w:proofErr w:type="spellEnd"/>
      <w:r w:rsidR="00493B00" w:rsidRPr="00493B00">
        <w:rPr>
          <w:rFonts w:ascii="Arial" w:hAnsi="Arial" w:cs="Arial"/>
        </w:rPr>
        <w:t xml:space="preserve"> kohase üldistusastmega.</w:t>
      </w:r>
    </w:p>
    <w:p w14:paraId="49BF36F5" w14:textId="77777777" w:rsidR="00493B00" w:rsidRPr="00BC3792" w:rsidRDefault="00493B00" w:rsidP="00523346">
      <w:pPr>
        <w:jc w:val="both"/>
        <w:rPr>
          <w:rFonts w:ascii="Arial" w:hAnsi="Arial" w:cs="Arial"/>
        </w:rPr>
      </w:pPr>
    </w:p>
    <w:p w14:paraId="1E40E926" w14:textId="272CF01B" w:rsidR="002A3F55" w:rsidRPr="00BC3792" w:rsidRDefault="003929C6" w:rsidP="003929C6">
      <w:pPr>
        <w:rPr>
          <w:rFonts w:ascii="Arial" w:hAnsi="Arial" w:cs="Arial"/>
          <w:b/>
          <w:bCs/>
        </w:rPr>
      </w:pPr>
      <w:r w:rsidRPr="00BC3792">
        <w:rPr>
          <w:rFonts w:ascii="Arial" w:hAnsi="Arial" w:cs="Arial"/>
          <w:b/>
          <w:bCs/>
        </w:rPr>
        <w:t xml:space="preserve">2. </w:t>
      </w:r>
      <w:r w:rsidR="00ED3445" w:rsidRPr="00BC3792">
        <w:rPr>
          <w:rFonts w:ascii="Arial" w:hAnsi="Arial" w:cs="Arial"/>
          <w:b/>
          <w:bCs/>
        </w:rPr>
        <w:t xml:space="preserve">KAASREGULATSIOON KUI PARIM </w:t>
      </w:r>
      <w:r w:rsidR="00BB7E03" w:rsidRPr="00BC3792">
        <w:rPr>
          <w:rFonts w:ascii="Arial" w:hAnsi="Arial" w:cs="Arial"/>
          <w:b/>
          <w:bCs/>
        </w:rPr>
        <w:t xml:space="preserve">VÕIMALIK </w:t>
      </w:r>
      <w:r w:rsidR="00ED3445" w:rsidRPr="00BC3792">
        <w:rPr>
          <w:rFonts w:ascii="Arial" w:hAnsi="Arial" w:cs="Arial"/>
          <w:b/>
          <w:bCs/>
        </w:rPr>
        <w:t>LAHENDUS</w:t>
      </w:r>
    </w:p>
    <w:p w14:paraId="649D7282" w14:textId="46BC6678" w:rsidR="00F35E49" w:rsidRPr="00BC3792" w:rsidRDefault="00BD7721" w:rsidP="00523346">
      <w:pPr>
        <w:jc w:val="both"/>
        <w:rPr>
          <w:rFonts w:ascii="Arial" w:hAnsi="Arial" w:cs="Arial"/>
        </w:rPr>
      </w:pPr>
      <w:r w:rsidRPr="00BC3792">
        <w:rPr>
          <w:rFonts w:ascii="Arial" w:hAnsi="Arial" w:cs="Arial"/>
        </w:rPr>
        <w:t>Esimese ja peamise</w:t>
      </w:r>
      <w:r w:rsidR="002A3F55" w:rsidRPr="00BC3792">
        <w:rPr>
          <w:rFonts w:ascii="Arial" w:hAnsi="Arial" w:cs="Arial"/>
        </w:rPr>
        <w:t xml:space="preserve"> </w:t>
      </w:r>
      <w:r w:rsidR="006269EF" w:rsidRPr="00BC3792">
        <w:rPr>
          <w:rFonts w:ascii="Arial" w:hAnsi="Arial" w:cs="Arial"/>
        </w:rPr>
        <w:t>tegevussuunana</w:t>
      </w:r>
      <w:r w:rsidR="002A3F55" w:rsidRPr="00BC3792">
        <w:rPr>
          <w:rFonts w:ascii="Arial" w:hAnsi="Arial" w:cs="Arial"/>
        </w:rPr>
        <w:t xml:space="preserve"> soovitab ja toetab TULI</w:t>
      </w:r>
      <w:r w:rsidR="006269EF" w:rsidRPr="00BC3792">
        <w:rPr>
          <w:rFonts w:ascii="Arial" w:hAnsi="Arial" w:cs="Arial"/>
        </w:rPr>
        <w:t xml:space="preserve"> ka </w:t>
      </w:r>
      <w:proofErr w:type="spellStart"/>
      <w:r w:rsidR="006269EF" w:rsidRPr="00BC3792">
        <w:rPr>
          <w:rFonts w:ascii="Arial" w:hAnsi="Arial" w:cs="Arial"/>
        </w:rPr>
        <w:t>VTKs</w:t>
      </w:r>
      <w:proofErr w:type="spellEnd"/>
      <w:r w:rsidR="006269EF" w:rsidRPr="00BC3792">
        <w:rPr>
          <w:rFonts w:ascii="Arial" w:hAnsi="Arial" w:cs="Arial"/>
        </w:rPr>
        <w:t xml:space="preserve"> esimese</w:t>
      </w:r>
      <w:r w:rsidR="007271E6" w:rsidRPr="00BC3792">
        <w:rPr>
          <w:rFonts w:ascii="Arial" w:hAnsi="Arial" w:cs="Arial"/>
        </w:rPr>
        <w:t xml:space="preserve"> lahendusena pakutud võimalust, milleks on soodustada</w:t>
      </w:r>
      <w:r w:rsidR="000F12AF" w:rsidRPr="00BC3792">
        <w:rPr>
          <w:rFonts w:ascii="Arial" w:hAnsi="Arial" w:cs="Arial"/>
        </w:rPr>
        <w:t xml:space="preserve"> tõhusa </w:t>
      </w:r>
      <w:proofErr w:type="spellStart"/>
      <w:r w:rsidR="000F12AF" w:rsidRPr="00BC3792">
        <w:rPr>
          <w:rFonts w:ascii="Arial" w:hAnsi="Arial" w:cs="Arial"/>
        </w:rPr>
        <w:t>valdkondadeülese</w:t>
      </w:r>
      <w:proofErr w:type="spellEnd"/>
      <w:r w:rsidR="000F12AF" w:rsidRPr="00BC3792">
        <w:rPr>
          <w:rFonts w:ascii="Arial" w:hAnsi="Arial" w:cs="Arial"/>
        </w:rPr>
        <w:t xml:space="preserve"> reklaami eneseregulatsiooni organisatsiooni loomist</w:t>
      </w:r>
      <w:r w:rsidR="00A325A7" w:rsidRPr="00BC3792">
        <w:rPr>
          <w:rFonts w:ascii="Arial" w:hAnsi="Arial" w:cs="Arial"/>
        </w:rPr>
        <w:t>, sä</w:t>
      </w:r>
      <w:r w:rsidR="00882991" w:rsidRPr="00BC3792">
        <w:rPr>
          <w:rFonts w:ascii="Arial" w:hAnsi="Arial" w:cs="Arial"/>
        </w:rPr>
        <w:t>i</w:t>
      </w:r>
      <w:r w:rsidR="00A325A7" w:rsidRPr="00BC3792">
        <w:rPr>
          <w:rFonts w:ascii="Arial" w:hAnsi="Arial" w:cs="Arial"/>
        </w:rPr>
        <w:t>litades samal ajal</w:t>
      </w:r>
      <w:r w:rsidR="00A573BD" w:rsidRPr="00BC3792">
        <w:rPr>
          <w:rFonts w:ascii="Arial" w:hAnsi="Arial" w:cs="Arial"/>
        </w:rPr>
        <w:t xml:space="preserve"> riigi tasandil</w:t>
      </w:r>
      <w:r w:rsidR="00A325A7" w:rsidRPr="00BC3792">
        <w:rPr>
          <w:rFonts w:ascii="Arial" w:hAnsi="Arial" w:cs="Arial"/>
        </w:rPr>
        <w:t xml:space="preserve"> teatava </w:t>
      </w:r>
      <w:r w:rsidR="00882991" w:rsidRPr="00BC3792">
        <w:rPr>
          <w:rFonts w:ascii="Arial" w:hAnsi="Arial" w:cs="Arial"/>
        </w:rPr>
        <w:t>regulatiivse kontrolli ja järelevalve</w:t>
      </w:r>
      <w:r w:rsidR="00A346AF" w:rsidRPr="00BC3792">
        <w:rPr>
          <w:rFonts w:ascii="Arial" w:hAnsi="Arial" w:cs="Arial"/>
        </w:rPr>
        <w:t>.</w:t>
      </w:r>
      <w:r w:rsidR="00D34FEB" w:rsidRPr="00BC3792">
        <w:rPr>
          <w:rFonts w:ascii="Arial" w:hAnsi="Arial" w:cs="Arial"/>
        </w:rPr>
        <w:t xml:space="preserve"> Teisisõnu oleks tegemist nn kaasregulatsiooni</w:t>
      </w:r>
      <w:r w:rsidR="009671B7" w:rsidRPr="00BC3792">
        <w:rPr>
          <w:rFonts w:ascii="Arial" w:hAnsi="Arial" w:cs="Arial"/>
        </w:rPr>
        <w:t>ga</w:t>
      </w:r>
      <w:r w:rsidR="00221237" w:rsidRPr="00BC3792">
        <w:rPr>
          <w:rFonts w:ascii="Arial" w:hAnsi="Arial" w:cs="Arial"/>
        </w:rPr>
        <w:t>, mis sisaldab elemente nii eneseregulatsioonist kui ka traditsioonilisest regulatsioonist seaduse tasandil</w:t>
      </w:r>
      <w:r w:rsidR="00FB2B62" w:rsidRPr="00BC3792">
        <w:rPr>
          <w:rFonts w:ascii="Arial" w:hAnsi="Arial" w:cs="Arial"/>
        </w:rPr>
        <w:t>.</w:t>
      </w:r>
      <w:r w:rsidR="00A346AF" w:rsidRPr="00BC3792">
        <w:rPr>
          <w:rFonts w:ascii="Arial" w:hAnsi="Arial" w:cs="Arial"/>
        </w:rPr>
        <w:t xml:space="preserve"> </w:t>
      </w:r>
      <w:r w:rsidR="00706CFD" w:rsidRPr="00BC3792">
        <w:rPr>
          <w:rFonts w:ascii="Arial" w:hAnsi="Arial" w:cs="Arial"/>
        </w:rPr>
        <w:t xml:space="preserve">Sellega oleks TULI hinnangul </w:t>
      </w:r>
      <w:r w:rsidR="00FB2B62" w:rsidRPr="00BC3792">
        <w:rPr>
          <w:rFonts w:ascii="Arial" w:hAnsi="Arial" w:cs="Arial"/>
        </w:rPr>
        <w:t xml:space="preserve">praeguses olukorras </w:t>
      </w:r>
      <w:r w:rsidR="009E3D83" w:rsidRPr="00BC3792">
        <w:rPr>
          <w:rFonts w:ascii="Arial" w:hAnsi="Arial" w:cs="Arial"/>
        </w:rPr>
        <w:t xml:space="preserve">kõige paremini võimalik </w:t>
      </w:r>
      <w:r w:rsidR="003353D0" w:rsidRPr="00BC3792">
        <w:rPr>
          <w:rFonts w:ascii="Arial" w:hAnsi="Arial" w:cs="Arial"/>
        </w:rPr>
        <w:t>tagada, et</w:t>
      </w:r>
      <w:r w:rsidR="00D0260F" w:rsidRPr="00BC3792">
        <w:rPr>
          <w:rFonts w:ascii="Arial" w:hAnsi="Arial" w:cs="Arial"/>
        </w:rPr>
        <w:t xml:space="preserve"> </w:t>
      </w:r>
      <w:r w:rsidR="006A39AF" w:rsidRPr="00BC3792">
        <w:rPr>
          <w:rFonts w:ascii="Arial" w:hAnsi="Arial" w:cs="Arial"/>
        </w:rPr>
        <w:t>reklaamivaldkonna regulatsioon oleks asjatundlik</w:t>
      </w:r>
      <w:r w:rsidR="0076458C" w:rsidRPr="00BC3792">
        <w:rPr>
          <w:rFonts w:ascii="Arial" w:hAnsi="Arial" w:cs="Arial"/>
        </w:rPr>
        <w:t>,</w:t>
      </w:r>
      <w:r w:rsidR="006A39AF" w:rsidRPr="00BC3792">
        <w:rPr>
          <w:rFonts w:ascii="Arial" w:hAnsi="Arial" w:cs="Arial"/>
        </w:rPr>
        <w:t xml:space="preserve"> </w:t>
      </w:r>
      <w:r w:rsidR="00283742" w:rsidRPr="00BC3792">
        <w:rPr>
          <w:rFonts w:ascii="Arial" w:hAnsi="Arial" w:cs="Arial"/>
        </w:rPr>
        <w:t>suudaks turul toimuvate arengute ja muutustega</w:t>
      </w:r>
      <w:r w:rsidR="004E1F0A" w:rsidRPr="00BC3792">
        <w:rPr>
          <w:rFonts w:ascii="Arial" w:hAnsi="Arial" w:cs="Arial"/>
        </w:rPr>
        <w:t xml:space="preserve"> kiiresti kohanduda ning</w:t>
      </w:r>
      <w:r w:rsidR="0025797C" w:rsidRPr="00BC3792">
        <w:rPr>
          <w:rFonts w:ascii="Arial" w:hAnsi="Arial" w:cs="Arial"/>
        </w:rPr>
        <w:t xml:space="preserve"> säilita</w:t>
      </w:r>
      <w:r w:rsidR="00D71EE7" w:rsidRPr="00BC3792">
        <w:rPr>
          <w:rFonts w:ascii="Arial" w:hAnsi="Arial" w:cs="Arial"/>
        </w:rPr>
        <w:t>ks</w:t>
      </w:r>
      <w:r w:rsidR="0025797C" w:rsidRPr="00BC3792">
        <w:rPr>
          <w:rFonts w:ascii="Arial" w:hAnsi="Arial" w:cs="Arial"/>
        </w:rPr>
        <w:t xml:space="preserve"> </w:t>
      </w:r>
      <w:r w:rsidR="003E3C44" w:rsidRPr="00BC3792">
        <w:rPr>
          <w:rFonts w:ascii="Arial" w:hAnsi="Arial" w:cs="Arial"/>
        </w:rPr>
        <w:t xml:space="preserve">selle </w:t>
      </w:r>
      <w:r w:rsidR="0025797C" w:rsidRPr="00BC3792">
        <w:rPr>
          <w:rFonts w:ascii="Arial" w:hAnsi="Arial" w:cs="Arial"/>
        </w:rPr>
        <w:t>asjakohasuse.</w:t>
      </w:r>
      <w:r w:rsidR="00E0367F" w:rsidRPr="00BC3792">
        <w:rPr>
          <w:rFonts w:ascii="Arial" w:hAnsi="Arial" w:cs="Arial"/>
        </w:rPr>
        <w:t xml:space="preserve"> Ühtlasi</w:t>
      </w:r>
      <w:r w:rsidR="00016044" w:rsidRPr="00BC3792">
        <w:rPr>
          <w:rFonts w:ascii="Arial" w:hAnsi="Arial" w:cs="Arial"/>
        </w:rPr>
        <w:t xml:space="preserve"> </w:t>
      </w:r>
      <w:r w:rsidR="007D2E7E" w:rsidRPr="00BC3792">
        <w:rPr>
          <w:rFonts w:ascii="Arial" w:hAnsi="Arial" w:cs="Arial"/>
        </w:rPr>
        <w:t>oleks tagatud tõhus järelevalve turul toimuva üle ja</w:t>
      </w:r>
      <w:r w:rsidR="00DE3186" w:rsidRPr="00BC3792">
        <w:rPr>
          <w:rFonts w:ascii="Arial" w:hAnsi="Arial" w:cs="Arial"/>
        </w:rPr>
        <w:t xml:space="preserve"> väheneks </w:t>
      </w:r>
      <w:r w:rsidR="007D2E7E" w:rsidRPr="00BC3792">
        <w:rPr>
          <w:rFonts w:ascii="Arial" w:hAnsi="Arial" w:cs="Arial"/>
        </w:rPr>
        <w:t xml:space="preserve">ka </w:t>
      </w:r>
      <w:r w:rsidR="00DE3186" w:rsidRPr="00BC3792">
        <w:rPr>
          <w:rFonts w:ascii="Arial" w:hAnsi="Arial" w:cs="Arial"/>
        </w:rPr>
        <w:t>riigi halduskoormus ning elavneks</w:t>
      </w:r>
      <w:r w:rsidR="00233DBE" w:rsidRPr="00BC3792">
        <w:rPr>
          <w:rFonts w:ascii="Arial" w:hAnsi="Arial" w:cs="Arial"/>
        </w:rPr>
        <w:t xml:space="preserve"> </w:t>
      </w:r>
      <w:r w:rsidR="00342AC1" w:rsidRPr="00BC3792">
        <w:rPr>
          <w:rFonts w:ascii="Arial" w:hAnsi="Arial" w:cs="Arial"/>
        </w:rPr>
        <w:t xml:space="preserve">ettevõtluskeskkond, läbi mille </w:t>
      </w:r>
      <w:r w:rsidR="00394F9A" w:rsidRPr="00BC3792">
        <w:rPr>
          <w:rFonts w:ascii="Arial" w:hAnsi="Arial" w:cs="Arial"/>
        </w:rPr>
        <w:t>oleks võimalik rohkem panustada ka ühiskonna üldise heaolu tõusu</w:t>
      </w:r>
      <w:r w:rsidR="00342AC1" w:rsidRPr="00BC3792">
        <w:rPr>
          <w:rFonts w:ascii="Arial" w:hAnsi="Arial" w:cs="Arial"/>
        </w:rPr>
        <w:t>.</w:t>
      </w:r>
    </w:p>
    <w:p w14:paraId="47C8099A" w14:textId="05310ED8" w:rsidR="00FD4A9C" w:rsidRPr="00BC3792" w:rsidRDefault="003520FB" w:rsidP="00523346">
      <w:pPr>
        <w:jc w:val="both"/>
        <w:rPr>
          <w:rFonts w:ascii="Arial" w:hAnsi="Arial" w:cs="Arial"/>
        </w:rPr>
      </w:pPr>
      <w:r w:rsidRPr="00BC3792">
        <w:rPr>
          <w:rFonts w:ascii="Arial" w:hAnsi="Arial" w:cs="Arial"/>
        </w:rPr>
        <w:t xml:space="preserve">Kaasregulatsiooni </w:t>
      </w:r>
      <w:r w:rsidR="009550B3" w:rsidRPr="00BC3792">
        <w:rPr>
          <w:rFonts w:ascii="Arial" w:hAnsi="Arial" w:cs="Arial"/>
        </w:rPr>
        <w:t xml:space="preserve">olulisust </w:t>
      </w:r>
      <w:r w:rsidR="00BE61F9" w:rsidRPr="00BC3792">
        <w:rPr>
          <w:rFonts w:ascii="Arial" w:hAnsi="Arial" w:cs="Arial"/>
        </w:rPr>
        <w:t>on</w:t>
      </w:r>
      <w:r w:rsidR="00374988" w:rsidRPr="00BC3792">
        <w:rPr>
          <w:rFonts w:ascii="Arial" w:hAnsi="Arial" w:cs="Arial"/>
        </w:rPr>
        <w:t xml:space="preserve"> </w:t>
      </w:r>
      <w:r w:rsidR="009550B3" w:rsidRPr="00BC3792">
        <w:rPr>
          <w:rFonts w:ascii="Arial" w:hAnsi="Arial" w:cs="Arial"/>
        </w:rPr>
        <w:t>rõhutatud</w:t>
      </w:r>
      <w:r w:rsidR="00BE61F9" w:rsidRPr="00BC3792">
        <w:rPr>
          <w:rFonts w:ascii="Arial" w:hAnsi="Arial" w:cs="Arial"/>
        </w:rPr>
        <w:t xml:space="preserve"> </w:t>
      </w:r>
      <w:r w:rsidR="00FC78B5" w:rsidRPr="00BC3792">
        <w:rPr>
          <w:rFonts w:ascii="Arial" w:hAnsi="Arial" w:cs="Arial"/>
        </w:rPr>
        <w:t>ka Euroopa Lii</w:t>
      </w:r>
      <w:r w:rsidR="00BE61F9" w:rsidRPr="00BC3792">
        <w:rPr>
          <w:rFonts w:ascii="Arial" w:hAnsi="Arial" w:cs="Arial"/>
        </w:rPr>
        <w:t>du tasandil, kus on</w:t>
      </w:r>
      <w:r w:rsidR="00FC78B5" w:rsidRPr="00BC3792">
        <w:rPr>
          <w:rFonts w:ascii="Arial" w:hAnsi="Arial" w:cs="Arial"/>
        </w:rPr>
        <w:t xml:space="preserve"> asu</w:t>
      </w:r>
      <w:r w:rsidR="00BE61F9" w:rsidRPr="00BC3792">
        <w:rPr>
          <w:rFonts w:ascii="Arial" w:hAnsi="Arial" w:cs="Arial"/>
        </w:rPr>
        <w:t>t</w:t>
      </w:r>
      <w:r w:rsidR="00FC78B5" w:rsidRPr="00BC3792">
        <w:rPr>
          <w:rFonts w:ascii="Arial" w:hAnsi="Arial" w:cs="Arial"/>
        </w:rPr>
        <w:t xml:space="preserve">ud seisukohale, et </w:t>
      </w:r>
      <w:r w:rsidR="00137E94" w:rsidRPr="00BC3792">
        <w:rPr>
          <w:rFonts w:ascii="Arial" w:hAnsi="Arial" w:cs="Arial"/>
        </w:rPr>
        <w:t>võimalusel tuleks eelistada eneseregulatsiooni mehhanismide loomist</w:t>
      </w:r>
      <w:r w:rsidR="00BE30F5" w:rsidRPr="00BC3792">
        <w:rPr>
          <w:rFonts w:ascii="Arial" w:hAnsi="Arial" w:cs="Arial"/>
        </w:rPr>
        <w:t xml:space="preserve">, näiteks </w:t>
      </w:r>
      <w:r w:rsidR="00137E94" w:rsidRPr="00BC3792">
        <w:rPr>
          <w:rFonts w:ascii="Arial" w:hAnsi="Arial" w:cs="Arial"/>
        </w:rPr>
        <w:t xml:space="preserve">eksitava reklaami vältimiseks. </w:t>
      </w:r>
      <w:r w:rsidR="00FD0F25" w:rsidRPr="00BC3792">
        <w:rPr>
          <w:rFonts w:ascii="Arial" w:hAnsi="Arial" w:cs="Arial"/>
        </w:rPr>
        <w:t>Nii</w:t>
      </w:r>
      <w:r w:rsidR="00BE30F5" w:rsidRPr="00BC3792">
        <w:rPr>
          <w:rFonts w:ascii="Arial" w:hAnsi="Arial" w:cs="Arial"/>
        </w:rPr>
        <w:t xml:space="preserve"> on </w:t>
      </w:r>
      <w:r w:rsidR="00C30723" w:rsidRPr="00BC3792">
        <w:rPr>
          <w:rFonts w:ascii="Arial" w:hAnsi="Arial" w:cs="Arial"/>
        </w:rPr>
        <w:t>n</w:t>
      </w:r>
      <w:r w:rsidR="00137E94" w:rsidRPr="00BC3792">
        <w:rPr>
          <w:rFonts w:ascii="Arial" w:hAnsi="Arial" w:cs="Arial"/>
        </w:rPr>
        <w:t xml:space="preserve">õukogu </w:t>
      </w:r>
      <w:r w:rsidR="00C30723" w:rsidRPr="00BC3792">
        <w:rPr>
          <w:rFonts w:ascii="Arial" w:hAnsi="Arial" w:cs="Arial"/>
        </w:rPr>
        <w:t>d</w:t>
      </w:r>
      <w:r w:rsidR="00137E94" w:rsidRPr="00BC3792">
        <w:rPr>
          <w:rFonts w:ascii="Arial" w:hAnsi="Arial" w:cs="Arial"/>
        </w:rPr>
        <w:t>irektiiv</w:t>
      </w:r>
      <w:r w:rsidR="00C30723" w:rsidRPr="00BC3792">
        <w:rPr>
          <w:rFonts w:ascii="Arial" w:hAnsi="Arial" w:cs="Arial"/>
        </w:rPr>
        <w:t>i</w:t>
      </w:r>
      <w:r w:rsidR="004748BA" w:rsidRPr="00BC3792">
        <w:rPr>
          <w:rFonts w:ascii="Arial" w:hAnsi="Arial" w:cs="Arial"/>
        </w:rPr>
        <w:t> </w:t>
      </w:r>
      <w:r w:rsidR="00137E94" w:rsidRPr="00BC3792">
        <w:rPr>
          <w:rFonts w:ascii="Arial" w:hAnsi="Arial" w:cs="Arial"/>
        </w:rPr>
        <w:t>2006/114/EÜ</w:t>
      </w:r>
      <w:r w:rsidR="00137E94" w:rsidRPr="00BC3792">
        <w:rPr>
          <w:rFonts w:ascii="Arial" w:hAnsi="Arial" w:cs="Arial"/>
          <w:vertAlign w:val="superscript"/>
        </w:rPr>
        <w:footnoteReference w:id="2"/>
      </w:r>
      <w:r w:rsidR="00137E94" w:rsidRPr="00BC3792">
        <w:rPr>
          <w:rFonts w:ascii="Arial" w:hAnsi="Arial" w:cs="Arial"/>
        </w:rPr>
        <w:t xml:space="preserve"> </w:t>
      </w:r>
      <w:r w:rsidR="004748BA" w:rsidRPr="00BC3792">
        <w:rPr>
          <w:rFonts w:ascii="Arial" w:hAnsi="Arial" w:cs="Arial"/>
        </w:rPr>
        <w:t>põhjenduste punktis 18 märgi</w:t>
      </w:r>
      <w:r w:rsidR="0008442E" w:rsidRPr="00BC3792">
        <w:rPr>
          <w:rFonts w:ascii="Arial" w:hAnsi="Arial" w:cs="Arial"/>
        </w:rPr>
        <w:t xml:space="preserve">tud, </w:t>
      </w:r>
      <w:r w:rsidR="0008442E" w:rsidRPr="00BC3792">
        <w:rPr>
          <w:rFonts w:ascii="Arial" w:hAnsi="Arial" w:cs="Arial"/>
        </w:rPr>
        <w:lastRenderedPageBreak/>
        <w:t xml:space="preserve">et </w:t>
      </w:r>
      <w:r w:rsidR="00842847" w:rsidRPr="00BC3792">
        <w:rPr>
          <w:rFonts w:ascii="Arial" w:hAnsi="Arial" w:cs="Arial"/>
        </w:rPr>
        <w:t>„</w:t>
      </w:r>
      <w:r w:rsidR="0008442E" w:rsidRPr="00BC3792">
        <w:rPr>
          <w:rFonts w:ascii="Arial" w:hAnsi="Arial" w:cs="Arial"/>
        </w:rPr>
        <w:t>isereguleeruvate organite vabatahtlik kontroll eksitava reklaami takistamiseks võib haldus- või kohtumenetluse ära hoida ja seepärast tuleks seda toetada</w:t>
      </w:r>
      <w:r w:rsidR="00842847" w:rsidRPr="00BC3792">
        <w:rPr>
          <w:rFonts w:ascii="Arial" w:hAnsi="Arial" w:cs="Arial"/>
        </w:rPr>
        <w:t>“.</w:t>
      </w:r>
      <w:r w:rsidR="0008442E" w:rsidRPr="00BC3792">
        <w:rPr>
          <w:rFonts w:ascii="Arial" w:hAnsi="Arial" w:cs="Arial"/>
        </w:rPr>
        <w:t xml:space="preserve"> </w:t>
      </w:r>
      <w:r w:rsidR="00950627" w:rsidRPr="00BC3792">
        <w:rPr>
          <w:rFonts w:ascii="Arial" w:hAnsi="Arial" w:cs="Arial"/>
        </w:rPr>
        <w:t>Samuti on d</w:t>
      </w:r>
      <w:r w:rsidR="00137E94" w:rsidRPr="00BC3792">
        <w:rPr>
          <w:rFonts w:ascii="Arial" w:hAnsi="Arial" w:cs="Arial"/>
        </w:rPr>
        <w:t>irektiivi</w:t>
      </w:r>
      <w:r w:rsidR="00B567EE" w:rsidRPr="00BC3792">
        <w:rPr>
          <w:rFonts w:ascii="Arial" w:hAnsi="Arial" w:cs="Arial"/>
        </w:rPr>
        <w:t> </w:t>
      </w:r>
      <w:r w:rsidR="00137E94" w:rsidRPr="00BC3792">
        <w:rPr>
          <w:rFonts w:ascii="Arial" w:hAnsi="Arial" w:cs="Arial"/>
        </w:rPr>
        <w:t>2005/29/EÜ</w:t>
      </w:r>
      <w:r w:rsidR="00137E94" w:rsidRPr="00BC3792">
        <w:rPr>
          <w:rFonts w:ascii="Arial" w:hAnsi="Arial" w:cs="Arial"/>
          <w:vertAlign w:val="superscript"/>
        </w:rPr>
        <w:footnoteReference w:id="3"/>
      </w:r>
      <w:r w:rsidR="00B567EE" w:rsidRPr="00BC3792">
        <w:rPr>
          <w:rFonts w:ascii="Arial" w:hAnsi="Arial" w:cs="Arial"/>
        </w:rPr>
        <w:t xml:space="preserve"> põhjenduste punktis</w:t>
      </w:r>
      <w:r w:rsidR="00350080">
        <w:rPr>
          <w:rFonts w:ascii="Arial" w:hAnsi="Arial" w:cs="Arial"/>
        </w:rPr>
        <w:t xml:space="preserve"> </w:t>
      </w:r>
      <w:r w:rsidR="00B567EE" w:rsidRPr="00BC3792">
        <w:rPr>
          <w:rFonts w:ascii="Arial" w:hAnsi="Arial" w:cs="Arial"/>
        </w:rPr>
        <w:t>20</w:t>
      </w:r>
      <w:r w:rsidR="00E24FA4" w:rsidRPr="00BC3792">
        <w:rPr>
          <w:rFonts w:ascii="Arial" w:hAnsi="Arial" w:cs="Arial"/>
        </w:rPr>
        <w:t xml:space="preserve"> järeldatud, et </w:t>
      </w:r>
      <w:r w:rsidR="00842847" w:rsidRPr="00BC3792">
        <w:rPr>
          <w:rFonts w:ascii="Arial" w:hAnsi="Arial" w:cs="Arial"/>
        </w:rPr>
        <w:t>„</w:t>
      </w:r>
      <w:r w:rsidR="008E6E3A" w:rsidRPr="00BC3792">
        <w:rPr>
          <w:rFonts w:ascii="Arial" w:hAnsi="Arial" w:cs="Arial"/>
        </w:rPr>
        <w:t xml:space="preserve">on vaja näha ette käitumiskoodeksid, mis võimaldavad ettevõtjatel käesoleva direktiivi põhimõtteid konkreetsetes majandusvaldkondades tõhusalt rakendada. </w:t>
      </w:r>
      <w:r w:rsidR="00346D86" w:rsidRPr="00BC3792">
        <w:rPr>
          <w:rFonts w:ascii="Arial" w:hAnsi="Arial" w:cs="Arial"/>
        </w:rPr>
        <w:t>[…]</w:t>
      </w:r>
      <w:r w:rsidR="008E6E3A" w:rsidRPr="00BC3792">
        <w:rPr>
          <w:rFonts w:ascii="Arial" w:hAnsi="Arial" w:cs="Arial"/>
        </w:rPr>
        <w:t xml:space="preserve"> Käitumiskoodeksite omanike poolt ebaausate kaubandustavade kõrvaldamiseks siseriiklikul või ühenduse tasandil teostatava kontrolliga võib vältida vajadust haldus- või kohtumenetluse järele ning seepärast tuleks seda toetada.</w:t>
      </w:r>
      <w:r w:rsidR="00842847" w:rsidRPr="00BC3792">
        <w:rPr>
          <w:rFonts w:ascii="Arial" w:hAnsi="Arial" w:cs="Arial"/>
        </w:rPr>
        <w:t>“</w:t>
      </w:r>
      <w:r w:rsidR="00743E6F" w:rsidRPr="00BC3792">
        <w:rPr>
          <w:rFonts w:ascii="Arial" w:hAnsi="Arial" w:cs="Arial"/>
        </w:rPr>
        <w:t xml:space="preserve"> </w:t>
      </w:r>
      <w:r w:rsidR="0020410B" w:rsidRPr="00BC3792">
        <w:rPr>
          <w:rFonts w:ascii="Arial" w:hAnsi="Arial" w:cs="Arial"/>
        </w:rPr>
        <w:t>Seejuures</w:t>
      </w:r>
      <w:r w:rsidR="00057DB9" w:rsidRPr="00BC3792">
        <w:rPr>
          <w:rFonts w:ascii="Arial" w:hAnsi="Arial" w:cs="Arial"/>
        </w:rPr>
        <w:t xml:space="preserve"> </w:t>
      </w:r>
      <w:r w:rsidR="00DF6DB7" w:rsidRPr="00BC3792">
        <w:rPr>
          <w:rFonts w:ascii="Arial" w:hAnsi="Arial" w:cs="Arial"/>
        </w:rPr>
        <w:t>ilmestab praegust olukorda</w:t>
      </w:r>
      <w:r w:rsidR="00057DB9" w:rsidRPr="00BC3792">
        <w:rPr>
          <w:rFonts w:ascii="Arial" w:hAnsi="Arial" w:cs="Arial"/>
        </w:rPr>
        <w:t xml:space="preserve"> kõneka</w:t>
      </w:r>
      <w:r w:rsidR="00DF6DB7" w:rsidRPr="00BC3792">
        <w:rPr>
          <w:rFonts w:ascii="Arial" w:hAnsi="Arial" w:cs="Arial"/>
        </w:rPr>
        <w:t>lt</w:t>
      </w:r>
      <w:r w:rsidR="00057DB9" w:rsidRPr="00BC3792">
        <w:rPr>
          <w:rFonts w:ascii="Arial" w:hAnsi="Arial" w:cs="Arial"/>
        </w:rPr>
        <w:t xml:space="preserve"> ka </w:t>
      </w:r>
      <w:r w:rsidR="0020410B" w:rsidRPr="00BC3792">
        <w:rPr>
          <w:rFonts w:ascii="Arial" w:hAnsi="Arial" w:cs="Arial"/>
        </w:rPr>
        <w:t>tõsiasi</w:t>
      </w:r>
      <w:r w:rsidR="00137E94" w:rsidRPr="00BC3792">
        <w:rPr>
          <w:rFonts w:ascii="Arial" w:hAnsi="Arial" w:cs="Arial"/>
        </w:rPr>
        <w:t xml:space="preserve">, et Eesti on Euroopa Liidus </w:t>
      </w:r>
      <w:r w:rsidR="00137E94" w:rsidRPr="007C6893">
        <w:rPr>
          <w:rFonts w:ascii="Arial" w:hAnsi="Arial" w:cs="Arial"/>
        </w:rPr>
        <w:t>üks vähestest</w:t>
      </w:r>
      <w:r w:rsidR="00137E94" w:rsidRPr="00BC3792">
        <w:rPr>
          <w:rFonts w:ascii="Arial" w:hAnsi="Arial" w:cs="Arial"/>
        </w:rPr>
        <w:t xml:space="preserve"> riikidest, kus reklaamivaldkonda reguleeritakse </w:t>
      </w:r>
      <w:r w:rsidR="00057DB9" w:rsidRPr="00BC3792">
        <w:rPr>
          <w:rFonts w:ascii="Arial" w:hAnsi="Arial" w:cs="Arial"/>
        </w:rPr>
        <w:t xml:space="preserve">siiani </w:t>
      </w:r>
      <w:r w:rsidR="00137E94" w:rsidRPr="00BC3792">
        <w:rPr>
          <w:rFonts w:ascii="Arial" w:hAnsi="Arial" w:cs="Arial"/>
        </w:rPr>
        <w:t>täielikult riigi seadusandluse tasandil</w:t>
      </w:r>
      <w:r w:rsidR="00057DB9" w:rsidRPr="00BC3792">
        <w:rPr>
          <w:rFonts w:ascii="Arial" w:hAnsi="Arial" w:cs="Arial"/>
        </w:rPr>
        <w:t>.</w:t>
      </w:r>
    </w:p>
    <w:p w14:paraId="19A1C8AF" w14:textId="54465AA8" w:rsidR="00F3364F" w:rsidRPr="00BC3792" w:rsidRDefault="00B17BDF" w:rsidP="00523346">
      <w:pPr>
        <w:jc w:val="both"/>
        <w:rPr>
          <w:rFonts w:ascii="Arial" w:hAnsi="Arial" w:cs="Arial"/>
        </w:rPr>
      </w:pPr>
      <w:r w:rsidRPr="00BC3792">
        <w:rPr>
          <w:rFonts w:ascii="Arial" w:hAnsi="Arial" w:cs="Arial"/>
        </w:rPr>
        <w:t xml:space="preserve">Eeltoodut arvestades on </w:t>
      </w:r>
      <w:r w:rsidR="002A273D" w:rsidRPr="00BC3792">
        <w:rPr>
          <w:rFonts w:ascii="Arial" w:hAnsi="Arial" w:cs="Arial"/>
        </w:rPr>
        <w:t>TULI nägemus, et niisuguseks eneseregulatsiooni organisatsiooniks võiks olla Eesti Reklaami Sihtasutus (</w:t>
      </w:r>
      <w:r w:rsidR="004E4049" w:rsidRPr="00BC3792">
        <w:rPr>
          <w:rFonts w:ascii="Arial" w:hAnsi="Arial" w:cs="Arial"/>
        </w:rPr>
        <w:t xml:space="preserve">edaspidi </w:t>
      </w:r>
      <w:r w:rsidR="002A273D" w:rsidRPr="00BC3792">
        <w:rPr>
          <w:rFonts w:ascii="Arial" w:hAnsi="Arial" w:cs="Arial"/>
        </w:rPr>
        <w:t>ERSA).</w:t>
      </w:r>
    </w:p>
    <w:p w14:paraId="02F12039" w14:textId="6A854F91" w:rsidR="003B06CC" w:rsidRPr="00BC3792" w:rsidRDefault="00E11E30" w:rsidP="003B06CC">
      <w:pPr>
        <w:jc w:val="both"/>
        <w:rPr>
          <w:rFonts w:ascii="Arial" w:hAnsi="Arial" w:cs="Arial"/>
        </w:rPr>
      </w:pPr>
      <w:r w:rsidRPr="00BC3792">
        <w:rPr>
          <w:rFonts w:ascii="Arial" w:hAnsi="Arial" w:cs="Arial"/>
        </w:rPr>
        <w:t>ERSA</w:t>
      </w:r>
      <w:r w:rsidR="003B06CC" w:rsidRPr="00BC3792">
        <w:rPr>
          <w:rFonts w:ascii="Arial" w:hAnsi="Arial" w:cs="Arial"/>
        </w:rPr>
        <w:t xml:space="preserve"> võtab vastu </w:t>
      </w:r>
      <w:proofErr w:type="spellStart"/>
      <w:r w:rsidR="004A56B9" w:rsidRPr="00BC3792">
        <w:rPr>
          <w:rFonts w:ascii="Arial" w:hAnsi="Arial" w:cs="Arial"/>
        </w:rPr>
        <w:t>RekSi</w:t>
      </w:r>
      <w:proofErr w:type="spellEnd"/>
      <w:r w:rsidR="003B06CC" w:rsidRPr="00BC3792">
        <w:rPr>
          <w:rFonts w:ascii="Arial" w:hAnsi="Arial" w:cs="Arial"/>
        </w:rPr>
        <w:t xml:space="preserve"> üldpõhimõtetele ja Rahvusvahelise Kaubanduskoja reklaami- ja turunduskommunikatsiooni koodeksile tugineva </w:t>
      </w:r>
      <w:r w:rsidR="00243A2C" w:rsidRPr="00BC3792">
        <w:rPr>
          <w:rFonts w:ascii="Arial" w:hAnsi="Arial" w:cs="Arial"/>
        </w:rPr>
        <w:t>käitumis</w:t>
      </w:r>
      <w:r w:rsidR="003B06CC" w:rsidRPr="00BC3792">
        <w:rPr>
          <w:rFonts w:ascii="Arial" w:hAnsi="Arial" w:cs="Arial"/>
        </w:rPr>
        <w:t xml:space="preserve">koodeksi, mille järgimine toimub turuosaliste ja sihtasutuse vahelisel siduval kokkuleppel ja mis allub sihtasutuse järelevalvele. </w:t>
      </w:r>
      <w:proofErr w:type="spellStart"/>
      <w:r w:rsidR="00D94266" w:rsidRPr="00BC3792">
        <w:rPr>
          <w:rFonts w:ascii="Arial" w:hAnsi="Arial" w:cs="Arial"/>
        </w:rPr>
        <w:t>Re</w:t>
      </w:r>
      <w:r w:rsidR="007826B0" w:rsidRPr="00BC3792">
        <w:rPr>
          <w:rFonts w:ascii="Arial" w:hAnsi="Arial" w:cs="Arial"/>
        </w:rPr>
        <w:t>kSi</w:t>
      </w:r>
      <w:proofErr w:type="spellEnd"/>
      <w:r w:rsidR="00D94266" w:rsidRPr="00BC3792">
        <w:rPr>
          <w:rFonts w:ascii="Arial" w:hAnsi="Arial" w:cs="Arial"/>
        </w:rPr>
        <w:t xml:space="preserve"> jäävad seega alles vaid üldpõhimõtted, teatud toodete ja kaupade reklaamimise keelud ning sätted, mis on kohustuslikud tulenevalt </w:t>
      </w:r>
      <w:r w:rsidR="004E4049" w:rsidRPr="00BC3792">
        <w:rPr>
          <w:rFonts w:ascii="Arial" w:hAnsi="Arial" w:cs="Arial"/>
        </w:rPr>
        <w:t>Euroopa Liidu õigus</w:t>
      </w:r>
      <w:r w:rsidR="00D94266" w:rsidRPr="00BC3792">
        <w:rPr>
          <w:rFonts w:ascii="Arial" w:hAnsi="Arial" w:cs="Arial"/>
        </w:rPr>
        <w:t xml:space="preserve">est. Nende üle riikliku järelevalve tegemise pädevus </w:t>
      </w:r>
      <w:r w:rsidR="008D68E6" w:rsidRPr="00BC3792">
        <w:rPr>
          <w:rFonts w:ascii="Arial" w:hAnsi="Arial" w:cs="Arial"/>
        </w:rPr>
        <w:t>säilib</w:t>
      </w:r>
      <w:r w:rsidR="00D94266" w:rsidRPr="00BC3792">
        <w:rPr>
          <w:rFonts w:ascii="Arial" w:hAnsi="Arial" w:cs="Arial"/>
        </w:rPr>
        <w:t xml:space="preserve"> T</w:t>
      </w:r>
      <w:r w:rsidR="008D68E6" w:rsidRPr="00BC3792">
        <w:rPr>
          <w:rFonts w:ascii="Arial" w:hAnsi="Arial" w:cs="Arial"/>
        </w:rPr>
        <w:t xml:space="preserve">arbijakaitse ja </w:t>
      </w:r>
      <w:r w:rsidR="00483306" w:rsidRPr="00BC3792">
        <w:rPr>
          <w:rFonts w:ascii="Arial" w:hAnsi="Arial" w:cs="Arial"/>
        </w:rPr>
        <w:t>T</w:t>
      </w:r>
      <w:r w:rsidR="008D68E6" w:rsidRPr="00BC3792">
        <w:rPr>
          <w:rFonts w:ascii="Arial" w:hAnsi="Arial" w:cs="Arial"/>
        </w:rPr>
        <w:t xml:space="preserve">ehnilise </w:t>
      </w:r>
      <w:r w:rsidR="00483306" w:rsidRPr="00BC3792">
        <w:rPr>
          <w:rFonts w:ascii="Arial" w:hAnsi="Arial" w:cs="Arial"/>
        </w:rPr>
        <w:t>J</w:t>
      </w:r>
      <w:r w:rsidR="008D68E6" w:rsidRPr="00BC3792">
        <w:rPr>
          <w:rFonts w:ascii="Arial" w:hAnsi="Arial" w:cs="Arial"/>
        </w:rPr>
        <w:t xml:space="preserve">ärelevalve </w:t>
      </w:r>
      <w:r w:rsidR="00483306" w:rsidRPr="00BC3792">
        <w:rPr>
          <w:rFonts w:ascii="Arial" w:hAnsi="Arial" w:cs="Arial"/>
        </w:rPr>
        <w:t>A</w:t>
      </w:r>
      <w:r w:rsidR="008D68E6" w:rsidRPr="00BC3792">
        <w:rPr>
          <w:rFonts w:ascii="Arial" w:hAnsi="Arial" w:cs="Arial"/>
        </w:rPr>
        <w:t>metil (</w:t>
      </w:r>
      <w:r w:rsidR="004E4049" w:rsidRPr="00BC3792">
        <w:rPr>
          <w:rFonts w:ascii="Arial" w:hAnsi="Arial" w:cs="Arial"/>
        </w:rPr>
        <w:t xml:space="preserve">edaspidi </w:t>
      </w:r>
      <w:r w:rsidR="00D94266" w:rsidRPr="00BC3792">
        <w:rPr>
          <w:rFonts w:ascii="Arial" w:hAnsi="Arial" w:cs="Arial"/>
        </w:rPr>
        <w:t>T</w:t>
      </w:r>
      <w:r w:rsidR="008D68E6" w:rsidRPr="00BC3792">
        <w:rPr>
          <w:rFonts w:ascii="Arial" w:hAnsi="Arial" w:cs="Arial"/>
        </w:rPr>
        <w:t>T</w:t>
      </w:r>
      <w:r w:rsidR="00D94266" w:rsidRPr="00BC3792">
        <w:rPr>
          <w:rFonts w:ascii="Arial" w:hAnsi="Arial" w:cs="Arial"/>
        </w:rPr>
        <w:t>JA</w:t>
      </w:r>
      <w:r w:rsidR="008D68E6" w:rsidRPr="00BC3792">
        <w:rPr>
          <w:rFonts w:ascii="Arial" w:hAnsi="Arial" w:cs="Arial"/>
        </w:rPr>
        <w:t>)</w:t>
      </w:r>
      <w:r w:rsidR="00D94266" w:rsidRPr="00BC3792">
        <w:rPr>
          <w:rFonts w:ascii="Arial" w:hAnsi="Arial" w:cs="Arial"/>
        </w:rPr>
        <w:t>.</w:t>
      </w:r>
    </w:p>
    <w:p w14:paraId="776DE90B" w14:textId="63EC7780" w:rsidR="003B06CC" w:rsidRPr="00BC3792" w:rsidRDefault="00243A2C" w:rsidP="003B06CC">
      <w:pPr>
        <w:jc w:val="both"/>
        <w:rPr>
          <w:rFonts w:ascii="Arial" w:hAnsi="Arial" w:cs="Arial"/>
        </w:rPr>
      </w:pPr>
      <w:r w:rsidRPr="00BC3792">
        <w:rPr>
          <w:rFonts w:ascii="Arial" w:hAnsi="Arial" w:cs="Arial"/>
        </w:rPr>
        <w:t>ERSA</w:t>
      </w:r>
      <w:r w:rsidR="003B06CC" w:rsidRPr="00BC3792">
        <w:rPr>
          <w:rFonts w:ascii="Arial" w:hAnsi="Arial" w:cs="Arial"/>
        </w:rPr>
        <w:t xml:space="preserve"> pädevus tegutseda reklaamituru regulaatori ja järelevalveorganina tuleneb riigiga sõlmitavast halduslepingust, millega antakse sihtasutusele üle TTJA pädevus nii suures ulatuses kui võimalik. Selleks tuleb reklaamiseadusesse lisada vastav delegatsiooninorm.</w:t>
      </w:r>
      <w:r w:rsidR="006A3A3C">
        <w:rPr>
          <w:rFonts w:ascii="Arial" w:hAnsi="Arial" w:cs="Arial"/>
        </w:rPr>
        <w:t xml:space="preserve"> Heaks näiteks, kuidas varasemalt seda tehtud on, võiks olla Kultuuriministeeriumi ja Sihtasutus</w:t>
      </w:r>
      <w:r w:rsidR="00387662">
        <w:rPr>
          <w:rFonts w:ascii="Arial" w:hAnsi="Arial" w:cs="Arial"/>
        </w:rPr>
        <w:t>e</w:t>
      </w:r>
      <w:r w:rsidR="006A3A3C">
        <w:rPr>
          <w:rFonts w:ascii="Arial" w:hAnsi="Arial" w:cs="Arial"/>
        </w:rPr>
        <w:t xml:space="preserve"> Eesti Filmi Instituut vahel </w:t>
      </w:r>
      <w:r w:rsidR="00387662" w:rsidRPr="00387662">
        <w:rPr>
          <w:rFonts w:ascii="Arial" w:hAnsi="Arial" w:cs="Arial"/>
        </w:rPr>
        <w:t>01.12.2017</w:t>
      </w:r>
      <w:r w:rsidR="00387662">
        <w:rPr>
          <w:rFonts w:ascii="Arial" w:hAnsi="Arial" w:cs="Arial"/>
        </w:rPr>
        <w:t xml:space="preserve"> sõlmitud </w:t>
      </w:r>
      <w:hyperlink r:id="rId13" w:history="1">
        <w:r w:rsidR="00387662" w:rsidRPr="005A7F63">
          <w:rPr>
            <w:rStyle w:val="Hperlink"/>
            <w:rFonts w:ascii="Arial" w:hAnsi="Arial" w:cs="Arial"/>
          </w:rPr>
          <w:t>haldusleping</w:t>
        </w:r>
      </w:hyperlink>
      <w:r w:rsidR="005A7F63">
        <w:rPr>
          <w:rFonts w:ascii="Arial" w:hAnsi="Arial" w:cs="Arial"/>
        </w:rPr>
        <w:t>.</w:t>
      </w:r>
    </w:p>
    <w:p w14:paraId="4E924FFF" w14:textId="475C9F37" w:rsidR="003B06CC" w:rsidRPr="00BC3792" w:rsidRDefault="009C354A" w:rsidP="003B06CC">
      <w:pPr>
        <w:jc w:val="both"/>
        <w:rPr>
          <w:rFonts w:ascii="Arial" w:hAnsi="Arial" w:cs="Arial"/>
        </w:rPr>
      </w:pPr>
      <w:r w:rsidRPr="00BC3792">
        <w:rPr>
          <w:rFonts w:ascii="Arial" w:hAnsi="Arial" w:cs="Arial"/>
        </w:rPr>
        <w:t>Tagamaks ERSA tegevuse erapooletus</w:t>
      </w:r>
      <w:r w:rsidR="0049446B" w:rsidRPr="00BC3792">
        <w:rPr>
          <w:rFonts w:ascii="Arial" w:hAnsi="Arial" w:cs="Arial"/>
        </w:rPr>
        <w:t>t</w:t>
      </w:r>
      <w:r w:rsidRPr="00BC3792">
        <w:rPr>
          <w:rFonts w:ascii="Arial" w:hAnsi="Arial" w:cs="Arial"/>
        </w:rPr>
        <w:t xml:space="preserve"> ja sõltumatus</w:t>
      </w:r>
      <w:r w:rsidR="0049446B" w:rsidRPr="00BC3792">
        <w:rPr>
          <w:rFonts w:ascii="Arial" w:hAnsi="Arial" w:cs="Arial"/>
        </w:rPr>
        <w:t>t</w:t>
      </w:r>
      <w:r w:rsidR="00CC3BC0" w:rsidRPr="00BC3792">
        <w:rPr>
          <w:rFonts w:ascii="Arial" w:hAnsi="Arial" w:cs="Arial"/>
        </w:rPr>
        <w:t xml:space="preserve">, on sellel kolm organit, mis põhinevad klassikalisel võimude lahususe printsiibil. </w:t>
      </w:r>
      <w:r w:rsidR="006A7875" w:rsidRPr="00BC3792">
        <w:rPr>
          <w:rFonts w:ascii="Arial" w:hAnsi="Arial" w:cs="Arial"/>
        </w:rPr>
        <w:t>Esiteks on s</w:t>
      </w:r>
      <w:r w:rsidR="003B06CC" w:rsidRPr="00BC3792">
        <w:rPr>
          <w:rFonts w:ascii="Arial" w:hAnsi="Arial" w:cs="Arial"/>
        </w:rPr>
        <w:t xml:space="preserve">ihtasutusel nõukogu, mille liikmete koosseisu määravad asutajad ja mis kavandab üldiselt sihtasutuse tegevust, korraldab selle juhtimist ja teeb järelevalvet sihtasutuse tegevuse üle. Nõukogu täpsemad ülesanded on sätestatud sihtasutuse põhikirjas. </w:t>
      </w:r>
      <w:r w:rsidR="00AA040A" w:rsidRPr="00BC3792">
        <w:rPr>
          <w:rFonts w:ascii="Arial" w:hAnsi="Arial" w:cs="Arial"/>
        </w:rPr>
        <w:t xml:space="preserve">Teiseks on sihtasutusel juhatus, mille liikmed </w:t>
      </w:r>
      <w:r w:rsidR="003B06CC" w:rsidRPr="00BC3792">
        <w:rPr>
          <w:rFonts w:ascii="Arial" w:hAnsi="Arial" w:cs="Arial"/>
        </w:rPr>
        <w:t>määrab</w:t>
      </w:r>
      <w:r w:rsidR="00AA040A" w:rsidRPr="00BC3792">
        <w:rPr>
          <w:rFonts w:ascii="Arial" w:hAnsi="Arial" w:cs="Arial"/>
        </w:rPr>
        <w:t xml:space="preserve"> kindlaks nõukogu</w:t>
      </w:r>
      <w:r w:rsidR="003B06CC" w:rsidRPr="00BC3792">
        <w:rPr>
          <w:rFonts w:ascii="Arial" w:hAnsi="Arial" w:cs="Arial"/>
        </w:rPr>
        <w:t xml:space="preserve">. Juhatus juhib sihtasutust igapäevaselt ja esindab ning tagab nõukogu otsuste elluviimise. Juhatuse ülesanne on teha ka järelevalvet koodeksis sätestatud põhimõtete ja reeglite järgimise üle ning menetleda võimalikke rikkumisi. Juhatus algatab menetlusi nii omal algatusel kui ka isikute esitatud teadete alusel. Kui juhatus tuvastab koodeksi rikkumise, siis teeb ta kirjaliku otsus, millega: </w:t>
      </w:r>
    </w:p>
    <w:p w14:paraId="5E13C3EC" w14:textId="5BB7887E" w:rsidR="003B06CC" w:rsidRPr="00BC3792" w:rsidRDefault="003B06CC" w:rsidP="003B06CC">
      <w:pPr>
        <w:pStyle w:val="Loendilik"/>
        <w:numPr>
          <w:ilvl w:val="0"/>
          <w:numId w:val="1"/>
        </w:numPr>
        <w:jc w:val="both"/>
        <w:rPr>
          <w:rFonts w:ascii="Arial" w:hAnsi="Arial" w:cs="Arial"/>
        </w:rPr>
      </w:pPr>
      <w:r w:rsidRPr="00BC3792">
        <w:rPr>
          <w:rFonts w:ascii="Arial" w:hAnsi="Arial" w:cs="Arial"/>
        </w:rPr>
        <w:t xml:space="preserve">kohustab rikkujat muutma vaidlusaluse reklaami viivitamatult nõuetekohaseks või kui see ei ole võimalik, siis lõpetama selle näitamise; </w:t>
      </w:r>
    </w:p>
    <w:p w14:paraId="37503038" w14:textId="76ACC76D" w:rsidR="003B06CC" w:rsidRPr="00BC3792" w:rsidRDefault="003B06CC" w:rsidP="003B06CC">
      <w:pPr>
        <w:pStyle w:val="Loendilik"/>
        <w:numPr>
          <w:ilvl w:val="0"/>
          <w:numId w:val="1"/>
        </w:numPr>
        <w:jc w:val="both"/>
        <w:rPr>
          <w:rFonts w:ascii="Arial" w:hAnsi="Arial" w:cs="Arial"/>
        </w:rPr>
      </w:pPr>
      <w:r w:rsidRPr="00BC3792">
        <w:rPr>
          <w:rFonts w:ascii="Arial" w:hAnsi="Arial" w:cs="Arial"/>
        </w:rPr>
        <w:t xml:space="preserve">määrab rikkujale „leppetrahvi“; </w:t>
      </w:r>
    </w:p>
    <w:p w14:paraId="1A569502" w14:textId="054C80C4" w:rsidR="003B06CC" w:rsidRPr="00BC3792" w:rsidRDefault="003B06CC" w:rsidP="003B06CC">
      <w:pPr>
        <w:pStyle w:val="Loendilik"/>
        <w:numPr>
          <w:ilvl w:val="0"/>
          <w:numId w:val="1"/>
        </w:numPr>
        <w:jc w:val="both"/>
        <w:rPr>
          <w:rFonts w:ascii="Arial" w:hAnsi="Arial" w:cs="Arial"/>
        </w:rPr>
      </w:pPr>
      <w:r w:rsidRPr="00BC3792">
        <w:rPr>
          <w:rFonts w:ascii="Arial" w:hAnsi="Arial" w:cs="Arial"/>
        </w:rPr>
        <w:t xml:space="preserve">allutab rikkuja edaspidi kindlaksmääratud ajaks reklaami avaldamisel eelkontrollile; </w:t>
      </w:r>
    </w:p>
    <w:p w14:paraId="069F3E34" w14:textId="7AD537E9" w:rsidR="003B06CC" w:rsidRPr="00BC3792" w:rsidRDefault="003B06CC" w:rsidP="003B06CC">
      <w:pPr>
        <w:pStyle w:val="Loendilik"/>
        <w:numPr>
          <w:ilvl w:val="0"/>
          <w:numId w:val="1"/>
        </w:numPr>
        <w:jc w:val="both"/>
        <w:rPr>
          <w:rFonts w:ascii="Arial" w:hAnsi="Arial" w:cs="Arial"/>
        </w:rPr>
      </w:pPr>
      <w:r w:rsidRPr="00BC3792">
        <w:rPr>
          <w:rFonts w:ascii="Arial" w:hAnsi="Arial" w:cs="Arial"/>
        </w:rPr>
        <w:t xml:space="preserve">arvab rikkuja koodeksiga ühinenute seast välja ja kannab ta „musta nimekirja“; </w:t>
      </w:r>
    </w:p>
    <w:p w14:paraId="02871665" w14:textId="77777777" w:rsidR="003B06CC" w:rsidRPr="00BC3792" w:rsidRDefault="003B06CC" w:rsidP="003B06CC">
      <w:pPr>
        <w:jc w:val="both"/>
        <w:rPr>
          <w:rFonts w:ascii="Arial" w:hAnsi="Arial" w:cs="Arial"/>
        </w:rPr>
      </w:pPr>
      <w:r w:rsidRPr="00BC3792">
        <w:rPr>
          <w:rFonts w:ascii="Arial" w:hAnsi="Arial" w:cs="Arial"/>
        </w:rPr>
        <w:t xml:space="preserve">Juhul, kui juhatus tuvastab rikkumise, mille toimepanija ei ole end koodeksile allutanud, teavitab ta sellest TTJA-d, kes menetleb seda vajadusel väärteomenetluse korras. </w:t>
      </w:r>
    </w:p>
    <w:p w14:paraId="12536AA4" w14:textId="29246E1E" w:rsidR="003B06CC" w:rsidRPr="00BC3792" w:rsidRDefault="00E70E33" w:rsidP="003B06CC">
      <w:pPr>
        <w:jc w:val="both"/>
        <w:rPr>
          <w:rFonts w:ascii="Arial" w:hAnsi="Arial" w:cs="Arial"/>
        </w:rPr>
      </w:pPr>
      <w:r w:rsidRPr="00BC3792">
        <w:rPr>
          <w:rFonts w:ascii="Arial" w:hAnsi="Arial" w:cs="Arial"/>
        </w:rPr>
        <w:lastRenderedPageBreak/>
        <w:t xml:space="preserve">Kolmandaks on </w:t>
      </w:r>
      <w:proofErr w:type="spellStart"/>
      <w:r w:rsidR="001D64A9" w:rsidRPr="00BC3792">
        <w:rPr>
          <w:rFonts w:ascii="Arial" w:hAnsi="Arial" w:cs="Arial"/>
        </w:rPr>
        <w:t>ERSA-l</w:t>
      </w:r>
      <w:proofErr w:type="spellEnd"/>
      <w:r w:rsidR="001026D0" w:rsidRPr="00BC3792">
        <w:rPr>
          <w:rFonts w:ascii="Arial" w:hAnsi="Arial" w:cs="Arial"/>
        </w:rPr>
        <w:t xml:space="preserve"> vahekohus, mille loob </w:t>
      </w:r>
      <w:r w:rsidR="001D64A9" w:rsidRPr="00BC3792">
        <w:rPr>
          <w:rFonts w:ascii="Arial" w:hAnsi="Arial" w:cs="Arial"/>
        </w:rPr>
        <w:t xml:space="preserve">sihtasutuse </w:t>
      </w:r>
      <w:r w:rsidR="001026D0" w:rsidRPr="00BC3792">
        <w:rPr>
          <w:rFonts w:ascii="Arial" w:hAnsi="Arial" w:cs="Arial"/>
        </w:rPr>
        <w:t>nõukogu ja ku</w:t>
      </w:r>
      <w:r w:rsidR="00DB4221" w:rsidRPr="00BC3792">
        <w:rPr>
          <w:rFonts w:ascii="Arial" w:hAnsi="Arial" w:cs="Arial"/>
        </w:rPr>
        <w:t>s</w:t>
      </w:r>
      <w:r w:rsidR="001026D0" w:rsidRPr="00BC3792">
        <w:rPr>
          <w:rFonts w:ascii="Arial" w:hAnsi="Arial" w:cs="Arial"/>
        </w:rPr>
        <w:t xml:space="preserve"> </w:t>
      </w:r>
      <w:r w:rsidR="00E92C57" w:rsidRPr="00BC3792">
        <w:rPr>
          <w:rFonts w:ascii="Arial" w:hAnsi="Arial" w:cs="Arial"/>
        </w:rPr>
        <w:t>isik</w:t>
      </w:r>
      <w:r w:rsidR="00DB4221" w:rsidRPr="00BC3792">
        <w:rPr>
          <w:rFonts w:ascii="Arial" w:hAnsi="Arial" w:cs="Arial"/>
        </w:rPr>
        <w:t>ul</w:t>
      </w:r>
      <w:r w:rsidR="00E92C57" w:rsidRPr="00BC3792">
        <w:rPr>
          <w:rFonts w:ascii="Arial" w:hAnsi="Arial" w:cs="Arial"/>
        </w:rPr>
        <w:t>, kelle suhtes juhatus on teinud rikkumist tuvastava otsuse</w:t>
      </w:r>
      <w:r w:rsidR="00DB4221" w:rsidRPr="00BC3792">
        <w:rPr>
          <w:rFonts w:ascii="Arial" w:hAnsi="Arial" w:cs="Arial"/>
        </w:rPr>
        <w:t>,</w:t>
      </w:r>
      <w:r w:rsidR="00E92C57" w:rsidRPr="00BC3792">
        <w:rPr>
          <w:rFonts w:ascii="Arial" w:hAnsi="Arial" w:cs="Arial"/>
        </w:rPr>
        <w:t xml:space="preserve"> </w:t>
      </w:r>
      <w:r w:rsidR="00DB4221" w:rsidRPr="00BC3792">
        <w:rPr>
          <w:rFonts w:ascii="Arial" w:hAnsi="Arial" w:cs="Arial"/>
        </w:rPr>
        <w:t>on õigus see</w:t>
      </w:r>
      <w:r w:rsidR="00A0384E" w:rsidRPr="00BC3792">
        <w:rPr>
          <w:rFonts w:ascii="Arial" w:hAnsi="Arial" w:cs="Arial"/>
        </w:rPr>
        <w:t xml:space="preserve"> otsus</w:t>
      </w:r>
      <w:r w:rsidR="00DB4221" w:rsidRPr="00BC3792">
        <w:rPr>
          <w:rFonts w:ascii="Arial" w:hAnsi="Arial" w:cs="Arial"/>
        </w:rPr>
        <w:t xml:space="preserve"> teatud tähtaja jooksul vaidlustada</w:t>
      </w:r>
      <w:r w:rsidR="003B06CC" w:rsidRPr="00BC3792">
        <w:rPr>
          <w:rFonts w:ascii="Arial" w:hAnsi="Arial" w:cs="Arial"/>
        </w:rPr>
        <w:t xml:space="preserve">. Vahekohus saab tegutsemiseks pädevuse kokkuleppest, mille on sõlminud ühelt poolt </w:t>
      </w:r>
      <w:r w:rsidR="005E4C25" w:rsidRPr="00BC3792">
        <w:rPr>
          <w:rFonts w:ascii="Arial" w:hAnsi="Arial" w:cs="Arial"/>
        </w:rPr>
        <w:t>ERSA</w:t>
      </w:r>
      <w:r w:rsidR="003B06CC" w:rsidRPr="00BC3792">
        <w:rPr>
          <w:rFonts w:ascii="Arial" w:hAnsi="Arial" w:cs="Arial"/>
        </w:rPr>
        <w:t xml:space="preserve"> ja teiselt poolt need reklaamiturul tegutsejad, kes on otsustanud „ühineda“ vastava koodeksiga ehk järgida selles kokku lepitud põhimõtteid ja reegleid. Vahekohus saab oma lahendiga jätta vaidlusaluse juhatuse otsuse muutmata või selle tühistada. Mõlemal juhul on vahekohtu otsus pooltele siduv.</w:t>
      </w:r>
    </w:p>
    <w:p w14:paraId="07A14233" w14:textId="6765E9DC" w:rsidR="001A7CE6" w:rsidRPr="00BC3792" w:rsidRDefault="00AC6DB8" w:rsidP="003B06CC">
      <w:pPr>
        <w:jc w:val="both"/>
        <w:rPr>
          <w:rFonts w:ascii="Arial" w:hAnsi="Arial" w:cs="Arial"/>
        </w:rPr>
      </w:pPr>
      <w:r w:rsidRPr="00BC3792">
        <w:rPr>
          <w:rFonts w:ascii="Arial" w:hAnsi="Arial" w:cs="Arial"/>
        </w:rPr>
        <w:t xml:space="preserve">Siinkohal tuleb </w:t>
      </w:r>
      <w:r w:rsidR="003453AC" w:rsidRPr="00BC3792">
        <w:rPr>
          <w:rFonts w:ascii="Arial" w:hAnsi="Arial" w:cs="Arial"/>
        </w:rPr>
        <w:t xml:space="preserve">meeles pidada, et </w:t>
      </w:r>
      <w:proofErr w:type="spellStart"/>
      <w:r w:rsidR="00470875" w:rsidRPr="00BC3792">
        <w:rPr>
          <w:rFonts w:ascii="Arial" w:hAnsi="Arial" w:cs="Arial"/>
        </w:rPr>
        <w:t>RekSi</w:t>
      </w:r>
      <w:r w:rsidR="00AB044B" w:rsidRPr="00BC3792">
        <w:rPr>
          <w:rFonts w:ascii="Arial" w:hAnsi="Arial" w:cs="Arial"/>
        </w:rPr>
        <w:t>ga</w:t>
      </w:r>
      <w:proofErr w:type="spellEnd"/>
      <w:r w:rsidR="00AB044B" w:rsidRPr="00BC3792">
        <w:rPr>
          <w:rFonts w:ascii="Arial" w:hAnsi="Arial" w:cs="Arial"/>
        </w:rPr>
        <w:t xml:space="preserve"> </w:t>
      </w:r>
      <w:proofErr w:type="spellStart"/>
      <w:r w:rsidR="00470875" w:rsidRPr="00BC3792">
        <w:rPr>
          <w:rFonts w:ascii="Arial" w:hAnsi="Arial" w:cs="Arial"/>
        </w:rPr>
        <w:t>ERSA-le</w:t>
      </w:r>
      <w:proofErr w:type="spellEnd"/>
      <w:r w:rsidR="00AB044B" w:rsidRPr="00BC3792">
        <w:rPr>
          <w:rFonts w:ascii="Arial" w:hAnsi="Arial" w:cs="Arial"/>
        </w:rPr>
        <w:t xml:space="preserve"> üle </w:t>
      </w:r>
      <w:r w:rsidR="003D7BE7" w:rsidRPr="00BC3792">
        <w:rPr>
          <w:rFonts w:ascii="Arial" w:hAnsi="Arial" w:cs="Arial"/>
        </w:rPr>
        <w:t>anta</w:t>
      </w:r>
      <w:r w:rsidR="00AB044B" w:rsidRPr="00BC3792">
        <w:rPr>
          <w:rFonts w:ascii="Arial" w:hAnsi="Arial" w:cs="Arial"/>
        </w:rPr>
        <w:t>v</w:t>
      </w:r>
      <w:r w:rsidR="00566252" w:rsidRPr="00BC3792">
        <w:rPr>
          <w:rFonts w:ascii="Arial" w:hAnsi="Arial" w:cs="Arial"/>
        </w:rPr>
        <w:t>a</w:t>
      </w:r>
      <w:r w:rsidR="00AB044B" w:rsidRPr="00BC3792">
        <w:rPr>
          <w:rFonts w:ascii="Arial" w:hAnsi="Arial" w:cs="Arial"/>
        </w:rPr>
        <w:t xml:space="preserve"> järelevalvepädevus</w:t>
      </w:r>
      <w:r w:rsidR="00566252" w:rsidRPr="00BC3792">
        <w:rPr>
          <w:rFonts w:ascii="Arial" w:hAnsi="Arial" w:cs="Arial"/>
        </w:rPr>
        <w:t xml:space="preserve">e raames </w:t>
      </w:r>
      <w:r w:rsidR="003D7BE7" w:rsidRPr="00BC3792">
        <w:rPr>
          <w:rFonts w:ascii="Arial" w:hAnsi="Arial" w:cs="Arial"/>
        </w:rPr>
        <w:t xml:space="preserve">rikkujatele </w:t>
      </w:r>
      <w:r w:rsidR="00566252" w:rsidRPr="00BC3792">
        <w:rPr>
          <w:rFonts w:ascii="Arial" w:hAnsi="Arial" w:cs="Arial"/>
        </w:rPr>
        <w:t xml:space="preserve">leppetrahvide </w:t>
      </w:r>
      <w:r w:rsidR="00554F6E" w:rsidRPr="00BC3792">
        <w:rPr>
          <w:rFonts w:ascii="Arial" w:hAnsi="Arial" w:cs="Arial"/>
        </w:rPr>
        <w:t xml:space="preserve">ja muude koodeksis ette nähtud </w:t>
      </w:r>
      <w:r w:rsidR="003F6F9C" w:rsidRPr="00BC3792">
        <w:rPr>
          <w:rFonts w:ascii="Arial" w:hAnsi="Arial" w:cs="Arial"/>
        </w:rPr>
        <w:t>piirangute kohald</w:t>
      </w:r>
      <w:r w:rsidR="00566252" w:rsidRPr="00BC3792">
        <w:rPr>
          <w:rFonts w:ascii="Arial" w:hAnsi="Arial" w:cs="Arial"/>
        </w:rPr>
        <w:t>amine</w:t>
      </w:r>
      <w:r w:rsidR="00AB044B" w:rsidRPr="00BC3792">
        <w:rPr>
          <w:rFonts w:ascii="Arial" w:hAnsi="Arial" w:cs="Arial"/>
        </w:rPr>
        <w:t xml:space="preserve"> ei tähenda riigi karistamisvolituse delegeerimist eraõiguslikule </w:t>
      </w:r>
      <w:r w:rsidR="00102E4D" w:rsidRPr="00BC3792">
        <w:rPr>
          <w:rFonts w:ascii="Arial" w:hAnsi="Arial" w:cs="Arial"/>
        </w:rPr>
        <w:t>isiku</w:t>
      </w:r>
      <w:r w:rsidR="00AB044B" w:rsidRPr="00BC3792">
        <w:rPr>
          <w:rFonts w:ascii="Arial" w:hAnsi="Arial" w:cs="Arial"/>
        </w:rPr>
        <w:t>le</w:t>
      </w:r>
      <w:r w:rsidR="007C2E28" w:rsidRPr="00BC3792">
        <w:rPr>
          <w:rStyle w:val="Allmrkuseviide"/>
          <w:rFonts w:ascii="Arial" w:hAnsi="Arial" w:cs="Arial"/>
        </w:rPr>
        <w:footnoteReference w:id="4"/>
      </w:r>
      <w:r w:rsidR="00F53C0C" w:rsidRPr="00BC3792">
        <w:rPr>
          <w:rFonts w:ascii="Arial" w:hAnsi="Arial" w:cs="Arial"/>
        </w:rPr>
        <w:t>, vaid tegemist on</w:t>
      </w:r>
      <w:r w:rsidR="00566252" w:rsidRPr="00BC3792">
        <w:rPr>
          <w:rFonts w:ascii="Arial" w:hAnsi="Arial" w:cs="Arial"/>
        </w:rPr>
        <w:t xml:space="preserve"> pigem riigi loobumisega</w:t>
      </w:r>
      <w:r w:rsidR="00782AC7" w:rsidRPr="00BC3792">
        <w:rPr>
          <w:rFonts w:ascii="Arial" w:hAnsi="Arial" w:cs="Arial"/>
        </w:rPr>
        <w:t xml:space="preserve"> seda õigust rakendada, jättes selle</w:t>
      </w:r>
      <w:r w:rsidR="00F53C0C" w:rsidRPr="00BC3792">
        <w:rPr>
          <w:rFonts w:ascii="Arial" w:hAnsi="Arial" w:cs="Arial"/>
        </w:rPr>
        <w:t xml:space="preserve"> puhtalt</w:t>
      </w:r>
      <w:r w:rsidR="00782AC7" w:rsidRPr="00BC3792">
        <w:rPr>
          <w:rFonts w:ascii="Arial" w:hAnsi="Arial" w:cs="Arial"/>
        </w:rPr>
        <w:t xml:space="preserve"> eraõiguslike suhete kohaldamisalasse</w:t>
      </w:r>
      <w:r w:rsidR="00EF461D" w:rsidRPr="00BC3792">
        <w:rPr>
          <w:rFonts w:ascii="Arial" w:hAnsi="Arial" w:cs="Arial"/>
        </w:rPr>
        <w:t>, mis toimub poolte kokkuleppel</w:t>
      </w:r>
      <w:r w:rsidR="00782AC7" w:rsidRPr="00BC3792">
        <w:rPr>
          <w:rFonts w:ascii="Arial" w:hAnsi="Arial" w:cs="Arial"/>
        </w:rPr>
        <w:t>.</w:t>
      </w:r>
    </w:p>
    <w:p w14:paraId="5B42526D" w14:textId="77491318" w:rsidR="00235CED" w:rsidRPr="00BC3792" w:rsidRDefault="00235CED" w:rsidP="00235CED">
      <w:pPr>
        <w:jc w:val="both"/>
        <w:rPr>
          <w:rFonts w:ascii="Arial" w:hAnsi="Arial" w:cs="Arial"/>
        </w:rPr>
      </w:pPr>
      <w:r w:rsidRPr="00BC3792">
        <w:rPr>
          <w:rFonts w:ascii="Arial" w:hAnsi="Arial" w:cs="Arial"/>
        </w:rPr>
        <w:t>Paralleelselt eespool kirjeldatud ülesannete täitmisega on</w:t>
      </w:r>
      <w:r w:rsidR="00D14A98" w:rsidRPr="00BC3792">
        <w:rPr>
          <w:rFonts w:ascii="Arial" w:hAnsi="Arial" w:cs="Arial"/>
        </w:rPr>
        <w:t xml:space="preserve"> TULI hinnangul</w:t>
      </w:r>
      <w:r w:rsidR="00D0560C" w:rsidRPr="00BC3792">
        <w:rPr>
          <w:rFonts w:ascii="Arial" w:hAnsi="Arial" w:cs="Arial"/>
        </w:rPr>
        <w:t xml:space="preserve"> täiendavalt</w:t>
      </w:r>
      <w:r w:rsidRPr="00BC3792">
        <w:rPr>
          <w:rFonts w:ascii="Arial" w:hAnsi="Arial" w:cs="Arial"/>
        </w:rPr>
        <w:t xml:space="preserve"> võimalik ette näha, et ERSA </w:t>
      </w:r>
      <w:r w:rsidR="002B1486" w:rsidRPr="00BC3792">
        <w:rPr>
          <w:rFonts w:ascii="Arial" w:hAnsi="Arial" w:cs="Arial"/>
        </w:rPr>
        <w:t>v</w:t>
      </w:r>
      <w:r w:rsidRPr="00BC3792">
        <w:rPr>
          <w:rFonts w:ascii="Arial" w:hAnsi="Arial" w:cs="Arial"/>
        </w:rPr>
        <w:t>ahekohus tegutseks ka sertifitseeritud vaidluste kohtuvälise lahendamise organina digiteenuste määruse</w:t>
      </w:r>
      <w:r w:rsidRPr="00BC3792">
        <w:rPr>
          <w:rFonts w:ascii="Arial" w:hAnsi="Arial" w:cs="Arial"/>
          <w:vertAlign w:val="superscript"/>
        </w:rPr>
        <w:footnoteReference w:id="5"/>
      </w:r>
      <w:r w:rsidRPr="00BC3792">
        <w:rPr>
          <w:rFonts w:ascii="Arial" w:hAnsi="Arial" w:cs="Arial"/>
        </w:rPr>
        <w:t xml:space="preserve"> põhjenduse</w:t>
      </w:r>
      <w:r w:rsidR="006F3DDC">
        <w:rPr>
          <w:rFonts w:ascii="Arial" w:hAnsi="Arial" w:cs="Arial"/>
        </w:rPr>
        <w:t xml:space="preserve"> </w:t>
      </w:r>
      <w:r w:rsidRPr="00BC3792">
        <w:rPr>
          <w:rFonts w:ascii="Arial" w:hAnsi="Arial" w:cs="Arial"/>
        </w:rPr>
        <w:t>59 ja artikli</w:t>
      </w:r>
      <w:r w:rsidR="006F3DDC">
        <w:rPr>
          <w:rFonts w:ascii="Arial" w:hAnsi="Arial" w:cs="Arial"/>
        </w:rPr>
        <w:t xml:space="preserve"> </w:t>
      </w:r>
      <w:r w:rsidRPr="00BC3792">
        <w:rPr>
          <w:rFonts w:ascii="Arial" w:hAnsi="Arial" w:cs="Arial"/>
        </w:rPr>
        <w:t>21 tähenduses. Kõnealuse organi sertifitseeriks digiteenuste määruse artikli</w:t>
      </w:r>
      <w:r w:rsidR="006F3DDC">
        <w:rPr>
          <w:rFonts w:ascii="Arial" w:hAnsi="Arial" w:cs="Arial"/>
        </w:rPr>
        <w:t xml:space="preserve"> </w:t>
      </w:r>
      <w:r w:rsidRPr="00BC3792">
        <w:rPr>
          <w:rFonts w:ascii="Arial" w:hAnsi="Arial" w:cs="Arial"/>
        </w:rPr>
        <w:t>21 lõike</w:t>
      </w:r>
      <w:r w:rsidR="006F3DDC">
        <w:rPr>
          <w:rFonts w:ascii="Arial" w:hAnsi="Arial" w:cs="Arial"/>
        </w:rPr>
        <w:t xml:space="preserve"> </w:t>
      </w:r>
      <w:r w:rsidRPr="00BC3792">
        <w:rPr>
          <w:rFonts w:ascii="Arial" w:hAnsi="Arial" w:cs="Arial"/>
        </w:rPr>
        <w:t>3 kohaselt asjaomases valdkonnas riiklikku järelevalvet teostav digiteenuste koordinaator, kelleks on TTJA.</w:t>
      </w:r>
    </w:p>
    <w:p w14:paraId="1A60FEE9" w14:textId="743C1667" w:rsidR="00235CED" w:rsidRPr="00BC3792" w:rsidRDefault="00235CED" w:rsidP="00235CED">
      <w:pPr>
        <w:jc w:val="both"/>
        <w:rPr>
          <w:rFonts w:ascii="Arial" w:hAnsi="Arial" w:cs="Arial"/>
        </w:rPr>
      </w:pPr>
      <w:r w:rsidRPr="00BC3792">
        <w:rPr>
          <w:rFonts w:ascii="Arial" w:hAnsi="Arial" w:cs="Arial"/>
        </w:rPr>
        <w:t>Siinkohal tule</w:t>
      </w:r>
      <w:r w:rsidR="00EA216C" w:rsidRPr="00BC3792">
        <w:rPr>
          <w:rFonts w:ascii="Arial" w:hAnsi="Arial" w:cs="Arial"/>
        </w:rPr>
        <w:t>b aga</w:t>
      </w:r>
      <w:r w:rsidRPr="00BC3792">
        <w:rPr>
          <w:rFonts w:ascii="Arial" w:hAnsi="Arial" w:cs="Arial"/>
        </w:rPr>
        <w:t xml:space="preserve"> silmas pidada, et erinevalt otsusest, mille teeb ERSA </w:t>
      </w:r>
      <w:r w:rsidR="002B1486" w:rsidRPr="00BC3792">
        <w:rPr>
          <w:rFonts w:ascii="Arial" w:hAnsi="Arial" w:cs="Arial"/>
        </w:rPr>
        <w:t>v</w:t>
      </w:r>
      <w:r w:rsidR="00F55170" w:rsidRPr="00BC3792">
        <w:rPr>
          <w:rFonts w:ascii="Arial" w:hAnsi="Arial" w:cs="Arial"/>
        </w:rPr>
        <w:t>ahekohus</w:t>
      </w:r>
      <w:r w:rsidRPr="00BC3792">
        <w:rPr>
          <w:rFonts w:ascii="Arial" w:hAnsi="Arial" w:cs="Arial"/>
        </w:rPr>
        <w:t>, ei ole digiteenuste määruse alusel sertifitseeritud vaidluste kohtuvälise lahendamise organina tegutsedes tehtud otsus pooltele siduv. Nimelt on digiteenuste määruses nähtud ette, et teenusesaajatel peaks olema võimalik valida kolme erineva lahenduse vahel:</w:t>
      </w:r>
    </w:p>
    <w:p w14:paraId="161FE5EC" w14:textId="77777777" w:rsidR="00235CED" w:rsidRPr="00BC3792" w:rsidRDefault="00235CED" w:rsidP="00235CED">
      <w:pPr>
        <w:numPr>
          <w:ilvl w:val="0"/>
          <w:numId w:val="2"/>
        </w:numPr>
        <w:jc w:val="both"/>
        <w:rPr>
          <w:rFonts w:ascii="Arial" w:hAnsi="Arial" w:cs="Arial"/>
        </w:rPr>
      </w:pPr>
      <w:r w:rsidRPr="00BC3792">
        <w:rPr>
          <w:rFonts w:ascii="Arial" w:hAnsi="Arial" w:cs="Arial"/>
        </w:rPr>
        <w:t>kasutada digiplatvormi käitavate ettevõtjate sisemist kaebuste lahendamise mehhanismi;</w:t>
      </w:r>
    </w:p>
    <w:p w14:paraId="60C447D4" w14:textId="77777777" w:rsidR="00235CED" w:rsidRPr="00BC3792" w:rsidRDefault="00235CED" w:rsidP="00235CED">
      <w:pPr>
        <w:numPr>
          <w:ilvl w:val="0"/>
          <w:numId w:val="2"/>
        </w:numPr>
        <w:jc w:val="both"/>
        <w:rPr>
          <w:rFonts w:ascii="Arial" w:hAnsi="Arial" w:cs="Arial"/>
        </w:rPr>
      </w:pPr>
      <w:r w:rsidRPr="00BC3792">
        <w:rPr>
          <w:rFonts w:ascii="Arial" w:hAnsi="Arial" w:cs="Arial"/>
        </w:rPr>
        <w:t>anda vaidluste lahendamine sertifitseeritud vaidluste kohtuvälisele organile või</w:t>
      </w:r>
    </w:p>
    <w:p w14:paraId="65047996" w14:textId="77777777" w:rsidR="00235CED" w:rsidRDefault="00235CED" w:rsidP="00235CED">
      <w:pPr>
        <w:numPr>
          <w:ilvl w:val="0"/>
          <w:numId w:val="2"/>
        </w:numPr>
        <w:jc w:val="both"/>
        <w:rPr>
          <w:rFonts w:ascii="Arial" w:hAnsi="Arial" w:cs="Arial"/>
        </w:rPr>
      </w:pPr>
      <w:r w:rsidRPr="00BC3792">
        <w:rPr>
          <w:rFonts w:ascii="Arial" w:hAnsi="Arial" w:cs="Arial"/>
        </w:rPr>
        <w:t>pöörduda mis tahes etapis kohtu poole.</w:t>
      </w:r>
    </w:p>
    <w:p w14:paraId="11EBDD64" w14:textId="77777777" w:rsidR="0037266E" w:rsidRPr="00BC3792" w:rsidRDefault="0037266E" w:rsidP="0037266E">
      <w:pPr>
        <w:ind w:left="720"/>
        <w:jc w:val="both"/>
        <w:rPr>
          <w:rFonts w:ascii="Arial" w:hAnsi="Arial" w:cs="Arial"/>
        </w:rPr>
      </w:pPr>
    </w:p>
    <w:p w14:paraId="2F9348AC" w14:textId="47079BDF" w:rsidR="004065D3" w:rsidRPr="00BC3792" w:rsidRDefault="00DE1516" w:rsidP="00DE1516">
      <w:pPr>
        <w:rPr>
          <w:rFonts w:ascii="Arial" w:hAnsi="Arial" w:cs="Arial"/>
          <w:b/>
          <w:bCs/>
        </w:rPr>
      </w:pPr>
      <w:r w:rsidRPr="00BC3792">
        <w:rPr>
          <w:rFonts w:ascii="Arial" w:hAnsi="Arial" w:cs="Arial"/>
          <w:b/>
          <w:bCs/>
        </w:rPr>
        <w:t xml:space="preserve">3. </w:t>
      </w:r>
      <w:r w:rsidR="00A83C81" w:rsidRPr="00BC3792">
        <w:rPr>
          <w:rFonts w:ascii="Arial" w:hAnsi="Arial" w:cs="Arial"/>
          <w:b/>
          <w:bCs/>
        </w:rPr>
        <w:t xml:space="preserve">REKLAAMISEADUSE </w:t>
      </w:r>
      <w:r w:rsidR="00CC3290" w:rsidRPr="00BC3792">
        <w:rPr>
          <w:rFonts w:ascii="Arial" w:hAnsi="Arial" w:cs="Arial"/>
          <w:b/>
          <w:bCs/>
        </w:rPr>
        <w:t>UUESTISÕNAS</w:t>
      </w:r>
      <w:r w:rsidR="00A83C81" w:rsidRPr="00BC3792">
        <w:rPr>
          <w:rFonts w:ascii="Arial" w:hAnsi="Arial" w:cs="Arial"/>
          <w:b/>
          <w:bCs/>
        </w:rPr>
        <w:t>TAMINE</w:t>
      </w:r>
    </w:p>
    <w:p w14:paraId="61FC3656" w14:textId="73908A7F" w:rsidR="003B298E" w:rsidRPr="00BC3792" w:rsidRDefault="00F73C87" w:rsidP="003B298E">
      <w:pPr>
        <w:jc w:val="both"/>
        <w:rPr>
          <w:rFonts w:ascii="Arial" w:hAnsi="Arial" w:cs="Arial"/>
        </w:rPr>
      </w:pPr>
      <w:r w:rsidRPr="00BC3792">
        <w:rPr>
          <w:rFonts w:ascii="Arial" w:hAnsi="Arial" w:cs="Arial"/>
        </w:rPr>
        <w:t xml:space="preserve">TULI </w:t>
      </w:r>
      <w:r w:rsidR="00D1085A">
        <w:rPr>
          <w:rFonts w:ascii="Arial" w:hAnsi="Arial" w:cs="Arial"/>
        </w:rPr>
        <w:t xml:space="preserve">toetab </w:t>
      </w:r>
      <w:r w:rsidRPr="00BC3792">
        <w:rPr>
          <w:rFonts w:ascii="Arial" w:hAnsi="Arial" w:cs="Arial"/>
        </w:rPr>
        <w:t xml:space="preserve">samuti </w:t>
      </w:r>
      <w:proofErr w:type="spellStart"/>
      <w:r w:rsidRPr="00BC3792">
        <w:rPr>
          <w:rFonts w:ascii="Arial" w:hAnsi="Arial" w:cs="Arial"/>
        </w:rPr>
        <w:t>VTKs</w:t>
      </w:r>
      <w:proofErr w:type="spellEnd"/>
      <w:r w:rsidRPr="00BC3792">
        <w:rPr>
          <w:rFonts w:ascii="Arial" w:hAnsi="Arial" w:cs="Arial"/>
        </w:rPr>
        <w:t xml:space="preserve"> välja pakutud lahendust teha korda </w:t>
      </w:r>
      <w:proofErr w:type="spellStart"/>
      <w:r w:rsidRPr="00BC3792">
        <w:rPr>
          <w:rFonts w:ascii="Arial" w:hAnsi="Arial" w:cs="Arial"/>
        </w:rPr>
        <w:t>RekSis</w:t>
      </w:r>
      <w:proofErr w:type="spellEnd"/>
      <w:r w:rsidRPr="00BC3792">
        <w:rPr>
          <w:rFonts w:ascii="Arial" w:hAnsi="Arial" w:cs="Arial"/>
        </w:rPr>
        <w:t xml:space="preserve"> need</w:t>
      </w:r>
      <w:r w:rsidR="0043593C" w:rsidRPr="00BC3792">
        <w:rPr>
          <w:rFonts w:ascii="Arial" w:hAnsi="Arial" w:cs="Arial"/>
        </w:rPr>
        <w:t xml:space="preserve"> sätted, mis täna praktikas probleeme tekitavad.</w:t>
      </w:r>
      <w:r w:rsidR="00A03DEA" w:rsidRPr="00BC3792">
        <w:rPr>
          <w:rFonts w:ascii="Arial" w:hAnsi="Arial" w:cs="Arial"/>
        </w:rPr>
        <w:t xml:space="preserve"> </w:t>
      </w:r>
      <w:r w:rsidR="005462FD" w:rsidRPr="00BC3792">
        <w:rPr>
          <w:rFonts w:ascii="Arial" w:hAnsi="Arial" w:cs="Arial"/>
        </w:rPr>
        <w:t>Seejuures</w:t>
      </w:r>
      <w:r w:rsidR="003B298E" w:rsidRPr="00BC3792">
        <w:rPr>
          <w:rFonts w:ascii="Arial" w:hAnsi="Arial" w:cs="Arial"/>
        </w:rPr>
        <w:t xml:space="preserve"> rõhutab TULI, et kindlasti ei tohiks </w:t>
      </w:r>
      <w:r w:rsidR="005462FD" w:rsidRPr="00BC3792">
        <w:rPr>
          <w:rFonts w:ascii="Arial" w:hAnsi="Arial" w:cs="Arial"/>
        </w:rPr>
        <w:t xml:space="preserve">aga </w:t>
      </w:r>
      <w:proofErr w:type="spellStart"/>
      <w:r w:rsidR="003B298E" w:rsidRPr="00BC3792">
        <w:rPr>
          <w:rFonts w:ascii="Arial" w:hAnsi="Arial" w:cs="Arial"/>
        </w:rPr>
        <w:t>RekSi</w:t>
      </w:r>
      <w:proofErr w:type="spellEnd"/>
      <w:r w:rsidR="003B298E" w:rsidRPr="00BC3792">
        <w:rPr>
          <w:rFonts w:ascii="Arial" w:hAnsi="Arial" w:cs="Arial"/>
        </w:rPr>
        <w:t xml:space="preserve"> uus redaktsioon tuua kaasa </w:t>
      </w:r>
      <w:r w:rsidR="00FA6239" w:rsidRPr="00BC3792">
        <w:rPr>
          <w:rFonts w:ascii="Arial" w:hAnsi="Arial" w:cs="Arial"/>
        </w:rPr>
        <w:t xml:space="preserve">olemasolevate </w:t>
      </w:r>
      <w:r w:rsidR="003B298E" w:rsidRPr="00BC3792">
        <w:rPr>
          <w:rFonts w:ascii="Arial" w:hAnsi="Arial" w:cs="Arial"/>
        </w:rPr>
        <w:t>piirangute ja keeldude laiendamist</w:t>
      </w:r>
      <w:r w:rsidR="00FA6239" w:rsidRPr="00BC3792">
        <w:rPr>
          <w:rFonts w:ascii="Arial" w:hAnsi="Arial" w:cs="Arial"/>
        </w:rPr>
        <w:t xml:space="preserve"> ega uute piirangute ja keeldude kehtestamist</w:t>
      </w:r>
      <w:r w:rsidR="003B298E" w:rsidRPr="00BC3792">
        <w:rPr>
          <w:rFonts w:ascii="Arial" w:hAnsi="Arial" w:cs="Arial"/>
        </w:rPr>
        <w:t>. Selline suund kahjustaks reklaamivaldkonnas ettevõtlus</w:t>
      </w:r>
      <w:r w:rsidR="00C90C02" w:rsidRPr="00BC3792">
        <w:rPr>
          <w:rFonts w:ascii="Arial" w:hAnsi="Arial" w:cs="Arial"/>
        </w:rPr>
        <w:t>vabadus</w:t>
      </w:r>
      <w:r w:rsidR="003B298E" w:rsidRPr="00BC3792">
        <w:rPr>
          <w:rFonts w:ascii="Arial" w:hAnsi="Arial" w:cs="Arial"/>
        </w:rPr>
        <w:t>t ja riivaks põhjendamatult sõnavabadust ega täidaks</w:t>
      </w:r>
      <w:r w:rsidR="00335EF1" w:rsidRPr="00BC3792">
        <w:rPr>
          <w:rFonts w:ascii="Arial" w:hAnsi="Arial" w:cs="Arial"/>
        </w:rPr>
        <w:t xml:space="preserve"> </w:t>
      </w:r>
      <w:r w:rsidR="000D07AD" w:rsidRPr="00BC3792">
        <w:rPr>
          <w:rFonts w:ascii="Arial" w:hAnsi="Arial" w:cs="Arial"/>
        </w:rPr>
        <w:t>ilma täiendavate teaduspõhiste uuringute ja analüüside</w:t>
      </w:r>
      <w:r w:rsidR="00F75B90" w:rsidRPr="00BC3792">
        <w:rPr>
          <w:rFonts w:ascii="Arial" w:hAnsi="Arial" w:cs="Arial"/>
        </w:rPr>
        <w:t xml:space="preserve"> toe</w:t>
      </w:r>
      <w:r w:rsidR="000D07AD" w:rsidRPr="00BC3792">
        <w:rPr>
          <w:rFonts w:ascii="Arial" w:hAnsi="Arial" w:cs="Arial"/>
        </w:rPr>
        <w:t>ta</w:t>
      </w:r>
      <w:r w:rsidR="00F97740" w:rsidRPr="00BC3792">
        <w:rPr>
          <w:rFonts w:ascii="Arial" w:hAnsi="Arial" w:cs="Arial"/>
        </w:rPr>
        <w:t xml:space="preserve"> tingimata</w:t>
      </w:r>
      <w:r w:rsidR="003B298E" w:rsidRPr="00BC3792">
        <w:rPr>
          <w:rFonts w:ascii="Arial" w:hAnsi="Arial" w:cs="Arial"/>
        </w:rPr>
        <w:t xml:space="preserve"> ka eesmärki kaitsta tarbijaid ja nende seas eelkõige neid, kes on haavatavamas positsioonis nagu lapsed, vanurid ja sõltlased.</w:t>
      </w:r>
    </w:p>
    <w:p w14:paraId="460C53EB" w14:textId="23BD6486" w:rsidR="003B298E" w:rsidRDefault="003B298E" w:rsidP="003B298E">
      <w:pPr>
        <w:jc w:val="both"/>
        <w:rPr>
          <w:rFonts w:ascii="Arial" w:hAnsi="Arial" w:cs="Arial"/>
        </w:rPr>
      </w:pPr>
      <w:r w:rsidRPr="00BC3792">
        <w:rPr>
          <w:rFonts w:ascii="Arial" w:hAnsi="Arial" w:cs="Arial"/>
        </w:rPr>
        <w:lastRenderedPageBreak/>
        <w:t>Sekkumine põhiõigustesse (nagu nt ettevõtlusvabadus, sõnavabadus) peab olema põhiseadusega kooskõlas, sh peab olema see oma eesmärki arvestades põhjendatud. Põhiseaduse § 11 järgi tohib õigusi ja vabadusi piirata ainult kooskõlas põhiseadusega. Need piirangud peavad olema demokraatlikus ühiskonnas vajalikud ega tohi moonutada piiratavate õiguste ja vabaduste olemust. Põhiseaduse kommentaarides on selgitatud, et kui seadusandja hakkab mõne seadusega põhiõigusi piirama, tuleb valida piirang, mis tagab seadusandja eesmärgi saavutamise, kuid riivab seejuures põhiõigusi vähimal määral.</w:t>
      </w:r>
    </w:p>
    <w:p w14:paraId="757CB89E" w14:textId="4D284F7B" w:rsidR="00661AFD" w:rsidRDefault="00E10C2F" w:rsidP="003B298E">
      <w:pPr>
        <w:jc w:val="both"/>
        <w:rPr>
          <w:rFonts w:ascii="Arial" w:hAnsi="Arial" w:cs="Arial"/>
        </w:rPr>
      </w:pPr>
      <w:r w:rsidRPr="00A26850">
        <w:rPr>
          <w:rFonts w:ascii="Arial" w:hAnsi="Arial" w:cs="Arial"/>
        </w:rPr>
        <w:t xml:space="preserve">TULI on seisukohal, et </w:t>
      </w:r>
      <w:proofErr w:type="spellStart"/>
      <w:r w:rsidRPr="00A26850">
        <w:rPr>
          <w:rFonts w:ascii="Arial" w:hAnsi="Arial" w:cs="Arial"/>
        </w:rPr>
        <w:t>RekS-i</w:t>
      </w:r>
      <w:proofErr w:type="spellEnd"/>
      <w:r w:rsidRPr="00A26850">
        <w:rPr>
          <w:rFonts w:ascii="Arial" w:hAnsi="Arial" w:cs="Arial"/>
        </w:rPr>
        <w:t xml:space="preserve"> m</w:t>
      </w:r>
      <w:r w:rsidR="00661AFD" w:rsidRPr="00A26850">
        <w:rPr>
          <w:rFonts w:ascii="Arial" w:hAnsi="Arial" w:cs="Arial"/>
        </w:rPr>
        <w:t xml:space="preserve">õjuanalüüs </w:t>
      </w:r>
      <w:r>
        <w:rPr>
          <w:rFonts w:ascii="Arial" w:hAnsi="Arial" w:cs="Arial"/>
        </w:rPr>
        <w:t xml:space="preserve">peab hõlmama nii </w:t>
      </w:r>
      <w:r w:rsidR="001A6EDF">
        <w:rPr>
          <w:rFonts w:ascii="Arial" w:hAnsi="Arial" w:cs="Arial"/>
        </w:rPr>
        <w:t>reklaamipiirangute majanduslikku mõju erinevates</w:t>
      </w:r>
      <w:r w:rsidR="003036A1">
        <w:rPr>
          <w:rFonts w:ascii="Arial" w:hAnsi="Arial" w:cs="Arial"/>
        </w:rPr>
        <w:t xml:space="preserve"> sektorites, kui ka </w:t>
      </w:r>
      <w:r w:rsidR="004602DF">
        <w:rPr>
          <w:rFonts w:ascii="Arial" w:hAnsi="Arial" w:cs="Arial"/>
        </w:rPr>
        <w:t xml:space="preserve">võimaliku </w:t>
      </w:r>
      <w:r w:rsidR="003036A1">
        <w:rPr>
          <w:rFonts w:ascii="Arial" w:hAnsi="Arial" w:cs="Arial"/>
        </w:rPr>
        <w:t>reklaamitulu vähenemise mõju eestikeelse meedia</w:t>
      </w:r>
      <w:r w:rsidR="004602DF">
        <w:rPr>
          <w:rFonts w:ascii="Arial" w:hAnsi="Arial" w:cs="Arial"/>
        </w:rPr>
        <w:t xml:space="preserve"> kättesaadavusele</w:t>
      </w:r>
      <w:r w:rsidR="003036A1">
        <w:rPr>
          <w:rFonts w:ascii="Arial" w:hAnsi="Arial" w:cs="Arial"/>
        </w:rPr>
        <w:t xml:space="preserve"> ja </w:t>
      </w:r>
      <w:proofErr w:type="spellStart"/>
      <w:r w:rsidR="007316E7">
        <w:rPr>
          <w:rFonts w:ascii="Arial" w:hAnsi="Arial" w:cs="Arial"/>
        </w:rPr>
        <w:t>pluralistliku</w:t>
      </w:r>
      <w:proofErr w:type="spellEnd"/>
      <w:r w:rsidR="007316E7">
        <w:rPr>
          <w:rFonts w:ascii="Arial" w:hAnsi="Arial" w:cs="Arial"/>
        </w:rPr>
        <w:t xml:space="preserve"> </w:t>
      </w:r>
      <w:r w:rsidR="004D51A3">
        <w:rPr>
          <w:rFonts w:ascii="Arial" w:hAnsi="Arial" w:cs="Arial"/>
        </w:rPr>
        <w:t>väljendus</w:t>
      </w:r>
      <w:r w:rsidR="007316E7">
        <w:rPr>
          <w:rFonts w:ascii="Arial" w:hAnsi="Arial" w:cs="Arial"/>
        </w:rPr>
        <w:t xml:space="preserve">vabaduse </w:t>
      </w:r>
      <w:r w:rsidR="00A0717E">
        <w:rPr>
          <w:rFonts w:ascii="Arial" w:hAnsi="Arial" w:cs="Arial"/>
        </w:rPr>
        <w:t xml:space="preserve">tagamisele. </w:t>
      </w:r>
      <w:r w:rsidR="00A94AC8">
        <w:rPr>
          <w:rFonts w:ascii="Arial" w:hAnsi="Arial" w:cs="Arial"/>
        </w:rPr>
        <w:t xml:space="preserve">Lisaks on vajalik analüüsida </w:t>
      </w:r>
      <w:r w:rsidR="002B3A79">
        <w:rPr>
          <w:rFonts w:ascii="Arial" w:hAnsi="Arial" w:cs="Arial"/>
        </w:rPr>
        <w:t>reklaamitööstuse</w:t>
      </w:r>
      <w:r w:rsidR="002B3947">
        <w:rPr>
          <w:rFonts w:ascii="Arial" w:hAnsi="Arial" w:cs="Arial"/>
        </w:rPr>
        <w:t xml:space="preserve">le </w:t>
      </w:r>
      <w:r w:rsidR="00131D42">
        <w:rPr>
          <w:rFonts w:ascii="Arial" w:hAnsi="Arial" w:cs="Arial"/>
        </w:rPr>
        <w:t xml:space="preserve">seatavate piirangute </w:t>
      </w:r>
      <w:r w:rsidR="002B3A79">
        <w:rPr>
          <w:rFonts w:ascii="Arial" w:hAnsi="Arial" w:cs="Arial"/>
        </w:rPr>
        <w:t xml:space="preserve">mõju </w:t>
      </w:r>
      <w:r w:rsidR="00131D42">
        <w:rPr>
          <w:rFonts w:ascii="Arial" w:hAnsi="Arial" w:cs="Arial"/>
        </w:rPr>
        <w:t xml:space="preserve">Eesti majanduse </w:t>
      </w:r>
      <w:r w:rsidR="002B3A79">
        <w:rPr>
          <w:rFonts w:ascii="Arial" w:hAnsi="Arial" w:cs="Arial"/>
        </w:rPr>
        <w:t>ekspordivõimekusele</w:t>
      </w:r>
      <w:r w:rsidR="00131D42">
        <w:rPr>
          <w:rFonts w:ascii="Arial" w:hAnsi="Arial" w:cs="Arial"/>
        </w:rPr>
        <w:t>,</w:t>
      </w:r>
      <w:r w:rsidR="002B3A79">
        <w:rPr>
          <w:rFonts w:ascii="Arial" w:hAnsi="Arial" w:cs="Arial"/>
        </w:rPr>
        <w:t xml:space="preserve"> </w:t>
      </w:r>
      <w:r w:rsidR="0064154C">
        <w:rPr>
          <w:rFonts w:ascii="Arial" w:hAnsi="Arial" w:cs="Arial"/>
        </w:rPr>
        <w:t>innovatsioonile</w:t>
      </w:r>
      <w:r w:rsidR="00131D42">
        <w:rPr>
          <w:rFonts w:ascii="Arial" w:hAnsi="Arial" w:cs="Arial"/>
        </w:rPr>
        <w:t xml:space="preserve"> ja </w:t>
      </w:r>
      <w:r w:rsidR="00830947">
        <w:rPr>
          <w:rFonts w:ascii="Arial" w:hAnsi="Arial" w:cs="Arial"/>
        </w:rPr>
        <w:t>toimivale turu</w:t>
      </w:r>
      <w:r w:rsidR="004B6639">
        <w:rPr>
          <w:rFonts w:ascii="Arial" w:hAnsi="Arial" w:cs="Arial"/>
        </w:rPr>
        <w:t>konkurentsi</w:t>
      </w:r>
      <w:r w:rsidR="00830947">
        <w:rPr>
          <w:rFonts w:ascii="Arial" w:hAnsi="Arial" w:cs="Arial"/>
        </w:rPr>
        <w:t>le</w:t>
      </w:r>
      <w:r w:rsidR="004B6639">
        <w:rPr>
          <w:rFonts w:ascii="Arial" w:hAnsi="Arial" w:cs="Arial"/>
        </w:rPr>
        <w:t xml:space="preserve"> Eestis</w:t>
      </w:r>
      <w:r w:rsidR="0064154C">
        <w:rPr>
          <w:rFonts w:ascii="Arial" w:hAnsi="Arial" w:cs="Arial"/>
        </w:rPr>
        <w:t>.</w:t>
      </w:r>
    </w:p>
    <w:p w14:paraId="541B81DC" w14:textId="4FA7F738" w:rsidR="00F42FAA" w:rsidRPr="004B233C" w:rsidRDefault="00F42FAA" w:rsidP="003B298E">
      <w:pPr>
        <w:jc w:val="both"/>
        <w:rPr>
          <w:rFonts w:ascii="Arial" w:hAnsi="Arial" w:cs="Arial"/>
        </w:rPr>
      </w:pPr>
      <w:r>
        <w:rPr>
          <w:rFonts w:ascii="Arial" w:hAnsi="Arial" w:cs="Arial"/>
        </w:rPr>
        <w:t>Samuti on vaja</w:t>
      </w:r>
      <w:r w:rsidR="008B04FC">
        <w:rPr>
          <w:rFonts w:ascii="Arial" w:hAnsi="Arial" w:cs="Arial"/>
        </w:rPr>
        <w:t>lik</w:t>
      </w:r>
      <w:r>
        <w:rPr>
          <w:rFonts w:ascii="Arial" w:hAnsi="Arial" w:cs="Arial"/>
        </w:rPr>
        <w:t xml:space="preserve"> </w:t>
      </w:r>
      <w:r w:rsidR="008B04FC">
        <w:rPr>
          <w:rFonts w:ascii="Arial" w:hAnsi="Arial" w:cs="Arial"/>
        </w:rPr>
        <w:t xml:space="preserve">mõjuhinnangus </w:t>
      </w:r>
      <w:r>
        <w:rPr>
          <w:rFonts w:ascii="Arial" w:hAnsi="Arial" w:cs="Arial"/>
        </w:rPr>
        <w:t xml:space="preserve">hinnata </w:t>
      </w:r>
      <w:r w:rsidR="009E5CF5">
        <w:rPr>
          <w:rFonts w:ascii="Arial" w:hAnsi="Arial" w:cs="Arial"/>
        </w:rPr>
        <w:t xml:space="preserve">erinevate </w:t>
      </w:r>
      <w:r w:rsidR="008B04FC">
        <w:rPr>
          <w:rFonts w:ascii="Arial" w:hAnsi="Arial" w:cs="Arial"/>
        </w:rPr>
        <w:t xml:space="preserve">valdkondade </w:t>
      </w:r>
      <w:r w:rsidR="009E5CF5">
        <w:rPr>
          <w:rFonts w:ascii="Arial" w:hAnsi="Arial" w:cs="Arial"/>
        </w:rPr>
        <w:t>reklaami ja sponsorluse piirangute mõju kultuuri ja spordi</w:t>
      </w:r>
      <w:r w:rsidR="004A6670">
        <w:rPr>
          <w:rFonts w:ascii="Arial" w:hAnsi="Arial" w:cs="Arial"/>
        </w:rPr>
        <w:t xml:space="preserve"> </w:t>
      </w:r>
      <w:r w:rsidR="009E5CF5">
        <w:rPr>
          <w:rFonts w:ascii="Arial" w:hAnsi="Arial" w:cs="Arial"/>
        </w:rPr>
        <w:t>rahastamisele.</w:t>
      </w:r>
    </w:p>
    <w:p w14:paraId="48C7600F" w14:textId="1704EBE4" w:rsidR="004065D3" w:rsidRPr="00BC3792" w:rsidRDefault="00A03DEA" w:rsidP="004065D3">
      <w:pPr>
        <w:jc w:val="both"/>
        <w:rPr>
          <w:rFonts w:ascii="Arial" w:hAnsi="Arial" w:cs="Arial"/>
        </w:rPr>
      </w:pPr>
      <w:r w:rsidRPr="00BC3792">
        <w:rPr>
          <w:rFonts w:ascii="Arial" w:hAnsi="Arial" w:cs="Arial"/>
        </w:rPr>
        <w:t xml:space="preserve">Alljärgnevalt on välja toodud </w:t>
      </w:r>
      <w:r w:rsidR="00960379" w:rsidRPr="00BC3792">
        <w:rPr>
          <w:rFonts w:ascii="Arial" w:hAnsi="Arial" w:cs="Arial"/>
        </w:rPr>
        <w:t>TULI</w:t>
      </w:r>
      <w:r w:rsidR="00B40C3D" w:rsidRPr="00BC3792">
        <w:rPr>
          <w:rFonts w:ascii="Arial" w:hAnsi="Arial" w:cs="Arial"/>
        </w:rPr>
        <w:t xml:space="preserve"> kommentaarid</w:t>
      </w:r>
      <w:r w:rsidR="00E22306" w:rsidRPr="00BC3792">
        <w:rPr>
          <w:rFonts w:ascii="Arial" w:hAnsi="Arial" w:cs="Arial"/>
        </w:rPr>
        <w:t xml:space="preserve"> </w:t>
      </w:r>
      <w:proofErr w:type="spellStart"/>
      <w:r w:rsidR="00D168C3" w:rsidRPr="00BC3792">
        <w:rPr>
          <w:rFonts w:ascii="Arial" w:hAnsi="Arial" w:cs="Arial"/>
        </w:rPr>
        <w:t>VTKs</w:t>
      </w:r>
      <w:proofErr w:type="spellEnd"/>
      <w:r w:rsidR="00D168C3" w:rsidRPr="00BC3792">
        <w:rPr>
          <w:rFonts w:ascii="Arial" w:hAnsi="Arial" w:cs="Arial"/>
        </w:rPr>
        <w:t xml:space="preserve"> esitatud </w:t>
      </w:r>
      <w:r w:rsidR="00981D33" w:rsidRPr="00BC3792">
        <w:rPr>
          <w:rFonts w:ascii="Arial" w:hAnsi="Arial" w:cs="Arial"/>
        </w:rPr>
        <w:t xml:space="preserve">olulisemate </w:t>
      </w:r>
      <w:r w:rsidR="00E22306" w:rsidRPr="00BC3792">
        <w:rPr>
          <w:rFonts w:ascii="Arial" w:hAnsi="Arial" w:cs="Arial"/>
        </w:rPr>
        <w:t>ettepane</w:t>
      </w:r>
      <w:r w:rsidR="005E049A" w:rsidRPr="00BC3792">
        <w:rPr>
          <w:rFonts w:ascii="Arial" w:hAnsi="Arial" w:cs="Arial"/>
        </w:rPr>
        <w:t>ku</w:t>
      </w:r>
      <w:r w:rsidR="00B40C3D" w:rsidRPr="00BC3792">
        <w:rPr>
          <w:rFonts w:ascii="Arial" w:hAnsi="Arial" w:cs="Arial"/>
        </w:rPr>
        <w:t>te kohta</w:t>
      </w:r>
      <w:r w:rsidR="00E22306" w:rsidRPr="00BC3792">
        <w:rPr>
          <w:rFonts w:ascii="Arial" w:hAnsi="Arial" w:cs="Arial"/>
        </w:rPr>
        <w:t>, kuidas</w:t>
      </w:r>
      <w:r w:rsidR="005E049A" w:rsidRPr="00BC3792">
        <w:rPr>
          <w:rFonts w:ascii="Arial" w:hAnsi="Arial" w:cs="Arial"/>
        </w:rPr>
        <w:t xml:space="preserve"> </w:t>
      </w:r>
      <w:r w:rsidR="00BB0C0C" w:rsidRPr="00BC3792">
        <w:rPr>
          <w:rFonts w:ascii="Arial" w:hAnsi="Arial" w:cs="Arial"/>
        </w:rPr>
        <w:t xml:space="preserve">tekkinud olukorda </w:t>
      </w:r>
      <w:r w:rsidR="007034AA" w:rsidRPr="00BC3792">
        <w:rPr>
          <w:rFonts w:ascii="Arial" w:hAnsi="Arial" w:cs="Arial"/>
        </w:rPr>
        <w:t xml:space="preserve">läbi </w:t>
      </w:r>
      <w:proofErr w:type="spellStart"/>
      <w:r w:rsidR="007034AA" w:rsidRPr="00BC3792">
        <w:rPr>
          <w:rFonts w:ascii="Arial" w:hAnsi="Arial" w:cs="Arial"/>
        </w:rPr>
        <w:t>RekSi</w:t>
      </w:r>
      <w:proofErr w:type="spellEnd"/>
      <w:r w:rsidR="007034AA" w:rsidRPr="00BC3792">
        <w:rPr>
          <w:rFonts w:ascii="Arial" w:hAnsi="Arial" w:cs="Arial"/>
        </w:rPr>
        <w:t xml:space="preserve"> </w:t>
      </w:r>
      <w:proofErr w:type="spellStart"/>
      <w:r w:rsidR="007034AA" w:rsidRPr="00BC3792">
        <w:rPr>
          <w:rFonts w:ascii="Arial" w:hAnsi="Arial" w:cs="Arial"/>
        </w:rPr>
        <w:t>uuestisõnastamise</w:t>
      </w:r>
      <w:proofErr w:type="spellEnd"/>
      <w:r w:rsidR="007034AA" w:rsidRPr="00BC3792">
        <w:rPr>
          <w:rFonts w:ascii="Arial" w:hAnsi="Arial" w:cs="Arial"/>
        </w:rPr>
        <w:t xml:space="preserve"> </w:t>
      </w:r>
      <w:r w:rsidR="00BB0C0C" w:rsidRPr="00BC3792">
        <w:rPr>
          <w:rFonts w:ascii="Arial" w:hAnsi="Arial" w:cs="Arial"/>
        </w:rPr>
        <w:t>lahendada.</w:t>
      </w:r>
    </w:p>
    <w:p w14:paraId="1011C4D6" w14:textId="77777777" w:rsidR="00FD4DE7" w:rsidRDefault="00F0413E" w:rsidP="004065D3">
      <w:pPr>
        <w:jc w:val="both"/>
        <w:rPr>
          <w:rFonts w:ascii="Arial" w:hAnsi="Arial" w:cs="Arial"/>
          <w:u w:val="single"/>
        </w:rPr>
      </w:pPr>
      <w:r w:rsidRPr="00813999">
        <w:rPr>
          <w:rFonts w:ascii="Arial" w:hAnsi="Arial" w:cs="Arial"/>
          <w:u w:val="single"/>
        </w:rPr>
        <w:t>3</w:t>
      </w:r>
      <w:r w:rsidR="00F33191" w:rsidRPr="00813999">
        <w:rPr>
          <w:rFonts w:ascii="Arial" w:hAnsi="Arial" w:cs="Arial"/>
          <w:u w:val="single"/>
        </w:rPr>
        <w:t>.1. Reklaami mõiste</w:t>
      </w:r>
    </w:p>
    <w:p w14:paraId="31D8C358" w14:textId="6F056824" w:rsidR="00C26FC7" w:rsidRPr="004672CA" w:rsidRDefault="005677C7" w:rsidP="00F444E5">
      <w:pPr>
        <w:jc w:val="both"/>
        <w:rPr>
          <w:rFonts w:ascii="Arial" w:hAnsi="Arial" w:cs="Arial"/>
          <w:i/>
          <w:iCs/>
          <w:lang w:val="en-GB"/>
        </w:rPr>
      </w:pPr>
      <w:r w:rsidRPr="00BC3792">
        <w:rPr>
          <w:rFonts w:ascii="Arial" w:hAnsi="Arial" w:cs="Arial"/>
        </w:rPr>
        <w:t>TULI toetab mõtet luua ühtne reklaami mõiste</w:t>
      </w:r>
      <w:r w:rsidR="00EB285D" w:rsidRPr="00BC3792">
        <w:rPr>
          <w:rFonts w:ascii="Arial" w:hAnsi="Arial" w:cs="Arial"/>
        </w:rPr>
        <w:t>, kus on defineeritud, mis on reklaam ning</w:t>
      </w:r>
      <w:r w:rsidR="006E1E43" w:rsidRPr="00BC3792">
        <w:rPr>
          <w:rFonts w:ascii="Arial" w:hAnsi="Arial" w:cs="Arial"/>
        </w:rPr>
        <w:t xml:space="preserve"> mis ei ole reklaam</w:t>
      </w:r>
      <w:r w:rsidR="00130626" w:rsidRPr="00BC3792">
        <w:rPr>
          <w:rFonts w:ascii="Arial" w:hAnsi="Arial" w:cs="Arial"/>
        </w:rPr>
        <w:t xml:space="preserve">, hõlmates seega kõiki välistusi, mis </w:t>
      </w:r>
      <w:proofErr w:type="spellStart"/>
      <w:r w:rsidR="00130626" w:rsidRPr="00BC3792">
        <w:rPr>
          <w:rFonts w:ascii="Arial" w:hAnsi="Arial" w:cs="Arial"/>
        </w:rPr>
        <w:t>RekSi</w:t>
      </w:r>
      <w:proofErr w:type="spellEnd"/>
      <w:r w:rsidR="00130626" w:rsidRPr="00BC3792">
        <w:rPr>
          <w:rFonts w:ascii="Arial" w:hAnsi="Arial" w:cs="Arial"/>
        </w:rPr>
        <w:t xml:space="preserve"> tänases redaktsioonis on </w:t>
      </w:r>
      <w:r w:rsidR="00873BB6" w:rsidRPr="00BC3792">
        <w:rPr>
          <w:rFonts w:ascii="Arial" w:hAnsi="Arial" w:cs="Arial"/>
        </w:rPr>
        <w:t>tekstis laiali</w:t>
      </w:r>
      <w:r w:rsidR="006E1E43" w:rsidRPr="00BC3792">
        <w:rPr>
          <w:rFonts w:ascii="Arial" w:hAnsi="Arial" w:cs="Arial"/>
        </w:rPr>
        <w:t xml:space="preserve">. </w:t>
      </w:r>
      <w:r w:rsidR="00C62181" w:rsidRPr="00BC3792">
        <w:rPr>
          <w:rFonts w:ascii="Arial" w:hAnsi="Arial" w:cs="Arial"/>
        </w:rPr>
        <w:t xml:space="preserve">Mõiste </w:t>
      </w:r>
      <w:r w:rsidR="00ED0F69" w:rsidRPr="00BC3792">
        <w:rPr>
          <w:rFonts w:ascii="Arial" w:hAnsi="Arial" w:cs="Arial"/>
        </w:rPr>
        <w:t xml:space="preserve">positiivsel </w:t>
      </w:r>
      <w:r w:rsidR="00C62181" w:rsidRPr="00BC3792">
        <w:rPr>
          <w:rFonts w:ascii="Arial" w:hAnsi="Arial" w:cs="Arial"/>
        </w:rPr>
        <w:t>defineerimisel tuleks ar</w:t>
      </w:r>
      <w:r w:rsidR="00C1725F" w:rsidRPr="00BC3792">
        <w:rPr>
          <w:rFonts w:ascii="Arial" w:hAnsi="Arial" w:cs="Arial"/>
        </w:rPr>
        <w:t xml:space="preserve">vestada, et selle sõnastus oleks piisavalt lai, mis hõlmaks ka </w:t>
      </w:r>
      <w:r w:rsidR="00AD379C" w:rsidRPr="00BC3792">
        <w:rPr>
          <w:rFonts w:ascii="Arial" w:hAnsi="Arial" w:cs="Arial"/>
        </w:rPr>
        <w:t>mõjuisiku</w:t>
      </w:r>
      <w:r w:rsidR="00C1725F" w:rsidRPr="00BC3792">
        <w:rPr>
          <w:rFonts w:ascii="Arial" w:hAnsi="Arial" w:cs="Arial"/>
        </w:rPr>
        <w:t>te tegevuse.</w:t>
      </w:r>
      <w:r w:rsidR="00AD379C" w:rsidRPr="00BC3792">
        <w:rPr>
          <w:rFonts w:ascii="Arial" w:hAnsi="Arial" w:cs="Arial"/>
        </w:rPr>
        <w:t xml:space="preserve"> </w:t>
      </w:r>
      <w:r w:rsidR="00AD379C" w:rsidRPr="004672CA">
        <w:rPr>
          <w:rFonts w:ascii="Arial" w:hAnsi="Arial" w:cs="Arial"/>
        </w:rPr>
        <w:t xml:space="preserve">Heaks lähtepunktiks selle sätte sõnastamisel </w:t>
      </w:r>
      <w:r w:rsidR="00A47560" w:rsidRPr="004672CA">
        <w:rPr>
          <w:rFonts w:ascii="Arial" w:hAnsi="Arial" w:cs="Arial"/>
        </w:rPr>
        <w:t>võiks olla</w:t>
      </w:r>
      <w:r w:rsidR="009207DA" w:rsidRPr="004672CA">
        <w:rPr>
          <w:rFonts w:ascii="Arial" w:hAnsi="Arial" w:cs="Arial"/>
        </w:rPr>
        <w:t xml:space="preserve"> EL digiteenuste määruses</w:t>
      </w:r>
      <w:r w:rsidR="0074591B" w:rsidRPr="004672CA">
        <w:rPr>
          <w:rStyle w:val="Allmrkuseviide"/>
          <w:rFonts w:ascii="Arial" w:hAnsi="Arial" w:cs="Arial"/>
        </w:rPr>
        <w:footnoteReference w:id="6"/>
      </w:r>
      <w:r w:rsidR="009207DA" w:rsidRPr="004672CA">
        <w:rPr>
          <w:rFonts w:ascii="Arial" w:hAnsi="Arial" w:cs="Arial"/>
        </w:rPr>
        <w:t xml:space="preserve"> sisalduv määratlus, mille kohaselt </w:t>
      </w:r>
      <w:r w:rsidR="006A129A" w:rsidRPr="004672CA">
        <w:rPr>
          <w:rFonts w:ascii="Arial" w:hAnsi="Arial" w:cs="Arial"/>
        </w:rPr>
        <w:t>on reklaam igasugune teave, mille eesmärk on propageerida</w:t>
      </w:r>
      <w:r w:rsidR="00F72EEA" w:rsidRPr="004672CA">
        <w:rPr>
          <w:rFonts w:ascii="Arial" w:hAnsi="Arial" w:cs="Arial"/>
        </w:rPr>
        <w:t xml:space="preserve"> tasu eest või tasuta</w:t>
      </w:r>
      <w:r w:rsidR="006A129A" w:rsidRPr="004672CA">
        <w:rPr>
          <w:rFonts w:ascii="Arial" w:hAnsi="Arial" w:cs="Arial"/>
        </w:rPr>
        <w:t xml:space="preserve"> juriidilise või füüsilise isiku sõnumit, olenemata sellest, kas see teenib ärilisi või mitteärilisi eesmärke</w:t>
      </w:r>
      <w:r w:rsidR="004672CA">
        <w:rPr>
          <w:rFonts w:ascii="Arial" w:hAnsi="Arial" w:cs="Arial"/>
        </w:rPr>
        <w:t>.</w:t>
      </w:r>
      <w:r w:rsidR="00AC710A">
        <w:rPr>
          <w:rFonts w:ascii="Arial" w:hAnsi="Arial" w:cs="Arial"/>
        </w:rPr>
        <w:t xml:space="preserve"> </w:t>
      </w:r>
      <w:r w:rsidR="00153E36">
        <w:rPr>
          <w:rFonts w:ascii="Arial" w:hAnsi="Arial" w:cs="Arial"/>
        </w:rPr>
        <w:t>Lisaks võiks kaaluda ICC koodeksis kasutatavat kaheastmelist</w:t>
      </w:r>
      <w:r w:rsidR="001C1940">
        <w:rPr>
          <w:rFonts w:ascii="Arial" w:hAnsi="Arial" w:cs="Arial"/>
        </w:rPr>
        <w:t xml:space="preserve"> definitsiooni, mis hõlmab nii reklaami kui ka muud turunduskommunikatsiooni</w:t>
      </w:r>
      <w:r w:rsidR="00F444E5">
        <w:rPr>
          <w:rFonts w:ascii="Arial" w:hAnsi="Arial" w:cs="Arial"/>
        </w:rPr>
        <w:t xml:space="preserve"> </w:t>
      </w:r>
      <w:r w:rsidR="00F444E5" w:rsidRPr="004672CA">
        <w:rPr>
          <w:rFonts w:ascii="Arial" w:hAnsi="Arial" w:cs="Arial"/>
          <w:i/>
          <w:iCs/>
        </w:rPr>
        <w:t>(</w:t>
      </w:r>
      <w:r w:rsidR="00F444E5" w:rsidRPr="004672CA">
        <w:rPr>
          <w:rFonts w:ascii="Arial" w:hAnsi="Arial" w:cs="Arial"/>
          <w:i/>
          <w:iCs/>
        </w:rPr>
        <w:t>“</w:t>
      </w:r>
      <w:proofErr w:type="spellStart"/>
      <w:r w:rsidR="00F444E5" w:rsidRPr="004672CA">
        <w:rPr>
          <w:rFonts w:ascii="Arial" w:hAnsi="Arial" w:cs="Arial"/>
          <w:i/>
          <w:iCs/>
        </w:rPr>
        <w:t>advertising</w:t>
      </w:r>
      <w:proofErr w:type="spellEnd"/>
      <w:r w:rsidR="00F444E5" w:rsidRPr="004672CA">
        <w:rPr>
          <w:rFonts w:ascii="Arial" w:hAnsi="Arial" w:cs="Arial"/>
          <w:i/>
          <w:iCs/>
        </w:rPr>
        <w:t xml:space="preserve">” </w:t>
      </w:r>
      <w:proofErr w:type="spellStart"/>
      <w:r w:rsidR="00F444E5" w:rsidRPr="004672CA">
        <w:rPr>
          <w:rFonts w:ascii="Arial" w:hAnsi="Arial" w:cs="Arial"/>
          <w:i/>
          <w:iCs/>
        </w:rPr>
        <w:t>or</w:t>
      </w:r>
      <w:proofErr w:type="spellEnd"/>
      <w:r w:rsidR="00F444E5" w:rsidRPr="004672CA">
        <w:rPr>
          <w:rFonts w:ascii="Arial" w:hAnsi="Arial" w:cs="Arial"/>
          <w:i/>
          <w:iCs/>
        </w:rPr>
        <w:t xml:space="preserve"> “</w:t>
      </w:r>
      <w:proofErr w:type="spellStart"/>
      <w:r w:rsidR="00F444E5" w:rsidRPr="004672CA">
        <w:rPr>
          <w:rFonts w:ascii="Arial" w:hAnsi="Arial" w:cs="Arial"/>
          <w:i/>
          <w:iCs/>
        </w:rPr>
        <w:t>advertisement</w:t>
      </w:r>
      <w:proofErr w:type="spellEnd"/>
      <w:r w:rsidR="00F444E5" w:rsidRPr="004672CA">
        <w:rPr>
          <w:rFonts w:ascii="Arial" w:hAnsi="Arial" w:cs="Arial"/>
          <w:i/>
          <w:iCs/>
        </w:rPr>
        <w:t xml:space="preserve">” </w:t>
      </w:r>
      <w:proofErr w:type="spellStart"/>
      <w:r w:rsidR="00F444E5" w:rsidRPr="004672CA">
        <w:rPr>
          <w:rFonts w:ascii="Arial" w:hAnsi="Arial" w:cs="Arial"/>
          <w:i/>
          <w:iCs/>
        </w:rPr>
        <w:t>means</w:t>
      </w:r>
      <w:proofErr w:type="spellEnd"/>
      <w:r w:rsidR="00F444E5" w:rsidRPr="004672CA">
        <w:rPr>
          <w:rFonts w:ascii="Arial" w:hAnsi="Arial" w:cs="Arial"/>
          <w:i/>
          <w:iCs/>
        </w:rPr>
        <w:t xml:space="preserve"> </w:t>
      </w:r>
      <w:proofErr w:type="spellStart"/>
      <w:r w:rsidR="00F444E5" w:rsidRPr="004672CA">
        <w:rPr>
          <w:rFonts w:ascii="Arial" w:hAnsi="Arial" w:cs="Arial"/>
          <w:i/>
          <w:iCs/>
        </w:rPr>
        <w:t>any</w:t>
      </w:r>
      <w:proofErr w:type="spellEnd"/>
      <w:r w:rsidR="00F444E5" w:rsidRPr="004672CA">
        <w:rPr>
          <w:rFonts w:ascii="Arial" w:hAnsi="Arial" w:cs="Arial"/>
          <w:i/>
          <w:iCs/>
        </w:rPr>
        <w:t xml:space="preserve"> </w:t>
      </w:r>
      <w:proofErr w:type="spellStart"/>
      <w:r w:rsidR="00F444E5" w:rsidRPr="004672CA">
        <w:rPr>
          <w:rFonts w:ascii="Arial" w:hAnsi="Arial" w:cs="Arial"/>
          <w:i/>
          <w:iCs/>
        </w:rPr>
        <w:t>form</w:t>
      </w:r>
      <w:proofErr w:type="spellEnd"/>
      <w:r w:rsidR="00F444E5" w:rsidRPr="004672CA">
        <w:rPr>
          <w:rFonts w:ascii="Arial" w:hAnsi="Arial" w:cs="Arial"/>
          <w:i/>
          <w:iCs/>
        </w:rPr>
        <w:t xml:space="preserve"> of marketing </w:t>
      </w:r>
      <w:proofErr w:type="spellStart"/>
      <w:r w:rsidR="00F444E5" w:rsidRPr="004672CA">
        <w:rPr>
          <w:rFonts w:ascii="Arial" w:hAnsi="Arial" w:cs="Arial"/>
          <w:i/>
          <w:iCs/>
        </w:rPr>
        <w:t>communications</w:t>
      </w:r>
      <w:proofErr w:type="spellEnd"/>
      <w:r w:rsidR="00F444E5" w:rsidRPr="004672CA">
        <w:rPr>
          <w:rFonts w:ascii="Arial" w:hAnsi="Arial" w:cs="Arial"/>
          <w:i/>
          <w:iCs/>
        </w:rPr>
        <w:t xml:space="preserve"> </w:t>
      </w:r>
      <w:proofErr w:type="spellStart"/>
      <w:r w:rsidR="00F444E5" w:rsidRPr="004672CA">
        <w:rPr>
          <w:rFonts w:ascii="Arial" w:hAnsi="Arial" w:cs="Arial"/>
          <w:i/>
          <w:iCs/>
        </w:rPr>
        <w:t>carried</w:t>
      </w:r>
      <w:proofErr w:type="spellEnd"/>
      <w:r w:rsidR="00F444E5" w:rsidRPr="004672CA">
        <w:rPr>
          <w:rFonts w:ascii="Arial" w:hAnsi="Arial" w:cs="Arial"/>
          <w:i/>
          <w:iCs/>
        </w:rPr>
        <w:t xml:space="preserve"> by </w:t>
      </w:r>
      <w:proofErr w:type="spellStart"/>
      <w:r w:rsidR="00F444E5" w:rsidRPr="004672CA">
        <w:rPr>
          <w:rFonts w:ascii="Arial" w:hAnsi="Arial" w:cs="Arial"/>
          <w:i/>
          <w:iCs/>
        </w:rPr>
        <w:t>the</w:t>
      </w:r>
      <w:proofErr w:type="spellEnd"/>
      <w:r w:rsidR="00F444E5" w:rsidRPr="004672CA">
        <w:rPr>
          <w:rFonts w:ascii="Arial" w:hAnsi="Arial" w:cs="Arial"/>
          <w:i/>
          <w:iCs/>
        </w:rPr>
        <w:t xml:space="preserve"> </w:t>
      </w:r>
      <w:proofErr w:type="spellStart"/>
      <w:r w:rsidR="00F444E5" w:rsidRPr="004672CA">
        <w:rPr>
          <w:rFonts w:ascii="Arial" w:hAnsi="Arial" w:cs="Arial"/>
          <w:i/>
          <w:iCs/>
        </w:rPr>
        <w:t>media</w:t>
      </w:r>
      <w:proofErr w:type="spellEnd"/>
      <w:r w:rsidR="00F444E5" w:rsidRPr="004672CA">
        <w:rPr>
          <w:rFonts w:ascii="Arial" w:hAnsi="Arial" w:cs="Arial"/>
          <w:i/>
          <w:iCs/>
        </w:rPr>
        <w:t xml:space="preserve">, </w:t>
      </w:r>
      <w:proofErr w:type="spellStart"/>
      <w:r w:rsidR="00F444E5" w:rsidRPr="004672CA">
        <w:rPr>
          <w:rFonts w:ascii="Arial" w:hAnsi="Arial" w:cs="Arial"/>
          <w:i/>
          <w:iCs/>
        </w:rPr>
        <w:t>usually</w:t>
      </w:r>
      <w:proofErr w:type="spellEnd"/>
      <w:r w:rsidR="00F444E5" w:rsidRPr="004672CA">
        <w:rPr>
          <w:rFonts w:ascii="Arial" w:hAnsi="Arial" w:cs="Arial"/>
          <w:i/>
          <w:iCs/>
        </w:rPr>
        <w:t xml:space="preserve"> in </w:t>
      </w:r>
      <w:proofErr w:type="spellStart"/>
      <w:r w:rsidR="00F444E5" w:rsidRPr="004672CA">
        <w:rPr>
          <w:rFonts w:ascii="Arial" w:hAnsi="Arial" w:cs="Arial"/>
          <w:i/>
          <w:iCs/>
        </w:rPr>
        <w:t>return</w:t>
      </w:r>
      <w:proofErr w:type="spellEnd"/>
      <w:r w:rsidR="00F444E5" w:rsidRPr="004672CA">
        <w:rPr>
          <w:rFonts w:ascii="Arial" w:hAnsi="Arial" w:cs="Arial"/>
          <w:i/>
          <w:iCs/>
        </w:rPr>
        <w:t xml:space="preserve"> </w:t>
      </w:r>
      <w:proofErr w:type="spellStart"/>
      <w:r w:rsidR="00F444E5" w:rsidRPr="004672CA">
        <w:rPr>
          <w:rFonts w:ascii="Arial" w:hAnsi="Arial" w:cs="Arial"/>
          <w:i/>
          <w:iCs/>
        </w:rPr>
        <w:t>for</w:t>
      </w:r>
      <w:proofErr w:type="spellEnd"/>
      <w:r w:rsidR="00F444E5" w:rsidRPr="004672CA">
        <w:rPr>
          <w:rFonts w:ascii="Arial" w:hAnsi="Arial" w:cs="Arial"/>
          <w:i/>
          <w:iCs/>
        </w:rPr>
        <w:t xml:space="preserve"> </w:t>
      </w:r>
      <w:proofErr w:type="spellStart"/>
      <w:r w:rsidR="00F444E5" w:rsidRPr="004672CA">
        <w:rPr>
          <w:rFonts w:ascii="Arial" w:hAnsi="Arial" w:cs="Arial"/>
          <w:i/>
          <w:iCs/>
        </w:rPr>
        <w:t>payment</w:t>
      </w:r>
      <w:proofErr w:type="spellEnd"/>
      <w:r w:rsidR="00F444E5" w:rsidRPr="004672CA">
        <w:rPr>
          <w:rFonts w:ascii="Arial" w:hAnsi="Arial" w:cs="Arial"/>
          <w:i/>
          <w:iCs/>
        </w:rPr>
        <w:t xml:space="preserve"> </w:t>
      </w:r>
      <w:proofErr w:type="spellStart"/>
      <w:r w:rsidR="00F444E5" w:rsidRPr="004672CA">
        <w:rPr>
          <w:rFonts w:ascii="Arial" w:hAnsi="Arial" w:cs="Arial"/>
          <w:i/>
          <w:iCs/>
        </w:rPr>
        <w:t>or</w:t>
      </w:r>
      <w:proofErr w:type="spellEnd"/>
      <w:r w:rsidR="00F444E5" w:rsidRPr="004672CA">
        <w:rPr>
          <w:rFonts w:ascii="Arial" w:hAnsi="Arial" w:cs="Arial"/>
          <w:i/>
          <w:iCs/>
        </w:rPr>
        <w:t xml:space="preserve"> </w:t>
      </w:r>
      <w:proofErr w:type="spellStart"/>
      <w:r w:rsidR="00F444E5" w:rsidRPr="004672CA">
        <w:rPr>
          <w:rFonts w:ascii="Arial" w:hAnsi="Arial" w:cs="Arial"/>
          <w:i/>
          <w:iCs/>
        </w:rPr>
        <w:t>other</w:t>
      </w:r>
      <w:proofErr w:type="spellEnd"/>
      <w:r w:rsidR="00F444E5" w:rsidRPr="004672CA">
        <w:rPr>
          <w:rFonts w:ascii="Arial" w:hAnsi="Arial" w:cs="Arial"/>
          <w:i/>
          <w:iCs/>
        </w:rPr>
        <w:t xml:space="preserve"> </w:t>
      </w:r>
      <w:proofErr w:type="spellStart"/>
      <w:r w:rsidR="00F444E5" w:rsidRPr="004672CA">
        <w:rPr>
          <w:rFonts w:ascii="Arial" w:hAnsi="Arial" w:cs="Arial"/>
          <w:i/>
          <w:iCs/>
        </w:rPr>
        <w:t>valuable</w:t>
      </w:r>
      <w:proofErr w:type="spellEnd"/>
      <w:r w:rsidR="00F444E5" w:rsidRPr="004672CA">
        <w:rPr>
          <w:rFonts w:ascii="Arial" w:hAnsi="Arial" w:cs="Arial"/>
          <w:i/>
          <w:iCs/>
        </w:rPr>
        <w:t xml:space="preserve"> </w:t>
      </w:r>
      <w:proofErr w:type="spellStart"/>
      <w:r w:rsidR="00F444E5" w:rsidRPr="004672CA">
        <w:rPr>
          <w:rFonts w:ascii="Arial" w:hAnsi="Arial" w:cs="Arial"/>
          <w:i/>
          <w:iCs/>
        </w:rPr>
        <w:t>consideration</w:t>
      </w:r>
      <w:proofErr w:type="spellEnd"/>
      <w:r w:rsidR="00F444E5" w:rsidRPr="004672CA">
        <w:rPr>
          <w:rFonts w:ascii="Arial" w:hAnsi="Arial" w:cs="Arial"/>
          <w:i/>
          <w:iCs/>
        </w:rPr>
        <w:t xml:space="preserve">. </w:t>
      </w:r>
      <w:r w:rsidR="00F444E5" w:rsidRPr="004672CA">
        <w:rPr>
          <w:rFonts w:ascii="Arial" w:hAnsi="Arial" w:cs="Arial"/>
          <w:i/>
          <w:iCs/>
        </w:rPr>
        <w:t xml:space="preserve">“marketing </w:t>
      </w:r>
      <w:proofErr w:type="spellStart"/>
      <w:r w:rsidR="00F444E5" w:rsidRPr="004672CA">
        <w:rPr>
          <w:rFonts w:ascii="Arial" w:hAnsi="Arial" w:cs="Arial"/>
          <w:i/>
          <w:iCs/>
        </w:rPr>
        <w:t>communications</w:t>
      </w:r>
      <w:proofErr w:type="spellEnd"/>
      <w:r w:rsidR="00F444E5" w:rsidRPr="004672CA">
        <w:rPr>
          <w:rFonts w:ascii="Arial" w:hAnsi="Arial" w:cs="Arial"/>
          <w:i/>
          <w:iCs/>
        </w:rPr>
        <w:t xml:space="preserve">” </w:t>
      </w:r>
      <w:proofErr w:type="spellStart"/>
      <w:r w:rsidR="00F444E5" w:rsidRPr="004672CA">
        <w:rPr>
          <w:rFonts w:ascii="Arial" w:hAnsi="Arial" w:cs="Arial"/>
          <w:i/>
          <w:iCs/>
        </w:rPr>
        <w:t>includes</w:t>
      </w:r>
      <w:proofErr w:type="spellEnd"/>
      <w:r w:rsidR="00F444E5" w:rsidRPr="004672CA">
        <w:rPr>
          <w:rFonts w:ascii="Arial" w:hAnsi="Arial" w:cs="Arial"/>
          <w:i/>
          <w:iCs/>
        </w:rPr>
        <w:t xml:space="preserve"> </w:t>
      </w:r>
      <w:proofErr w:type="spellStart"/>
      <w:r w:rsidR="00F444E5" w:rsidRPr="004672CA">
        <w:rPr>
          <w:rFonts w:ascii="Arial" w:hAnsi="Arial" w:cs="Arial"/>
          <w:i/>
          <w:iCs/>
        </w:rPr>
        <w:t>advertising</w:t>
      </w:r>
      <w:proofErr w:type="spellEnd"/>
      <w:r w:rsidR="00F444E5" w:rsidRPr="004672CA">
        <w:rPr>
          <w:rFonts w:ascii="Arial" w:hAnsi="Arial" w:cs="Arial"/>
          <w:i/>
          <w:iCs/>
        </w:rPr>
        <w:t xml:space="preserve"> as </w:t>
      </w:r>
      <w:proofErr w:type="spellStart"/>
      <w:r w:rsidR="00F444E5" w:rsidRPr="004672CA">
        <w:rPr>
          <w:rFonts w:ascii="Arial" w:hAnsi="Arial" w:cs="Arial"/>
          <w:i/>
          <w:iCs/>
        </w:rPr>
        <w:t>well</w:t>
      </w:r>
      <w:proofErr w:type="spellEnd"/>
      <w:r w:rsidR="00F444E5" w:rsidRPr="004672CA">
        <w:rPr>
          <w:rFonts w:ascii="Arial" w:hAnsi="Arial" w:cs="Arial"/>
          <w:i/>
          <w:iCs/>
        </w:rPr>
        <w:t xml:space="preserve"> as </w:t>
      </w:r>
      <w:proofErr w:type="spellStart"/>
      <w:r w:rsidR="00F444E5" w:rsidRPr="004672CA">
        <w:rPr>
          <w:rFonts w:ascii="Arial" w:hAnsi="Arial" w:cs="Arial"/>
          <w:i/>
          <w:iCs/>
        </w:rPr>
        <w:t>other</w:t>
      </w:r>
      <w:proofErr w:type="spellEnd"/>
      <w:r w:rsidR="00F444E5" w:rsidRPr="004672CA">
        <w:rPr>
          <w:rFonts w:ascii="Arial" w:hAnsi="Arial" w:cs="Arial"/>
          <w:i/>
          <w:iCs/>
        </w:rPr>
        <w:t xml:space="preserve"> </w:t>
      </w:r>
      <w:proofErr w:type="spellStart"/>
      <w:r w:rsidR="00F444E5" w:rsidRPr="004672CA">
        <w:rPr>
          <w:rFonts w:ascii="Arial" w:hAnsi="Arial" w:cs="Arial"/>
          <w:i/>
          <w:iCs/>
        </w:rPr>
        <w:t>techniques</w:t>
      </w:r>
      <w:proofErr w:type="spellEnd"/>
      <w:r w:rsidR="00F444E5" w:rsidRPr="004672CA">
        <w:rPr>
          <w:rFonts w:ascii="Arial" w:hAnsi="Arial" w:cs="Arial"/>
          <w:i/>
          <w:iCs/>
        </w:rPr>
        <w:t xml:space="preserve">, </w:t>
      </w:r>
      <w:proofErr w:type="spellStart"/>
      <w:r w:rsidR="00F444E5" w:rsidRPr="004672CA">
        <w:rPr>
          <w:rFonts w:ascii="Arial" w:hAnsi="Arial" w:cs="Arial"/>
          <w:i/>
          <w:iCs/>
        </w:rPr>
        <w:t>such</w:t>
      </w:r>
      <w:proofErr w:type="spellEnd"/>
      <w:r w:rsidR="00F444E5" w:rsidRPr="004672CA">
        <w:rPr>
          <w:rFonts w:ascii="Arial" w:hAnsi="Arial" w:cs="Arial"/>
          <w:i/>
          <w:iCs/>
        </w:rPr>
        <w:t xml:space="preserve"> as </w:t>
      </w:r>
      <w:proofErr w:type="spellStart"/>
      <w:r w:rsidR="00F444E5" w:rsidRPr="004672CA">
        <w:rPr>
          <w:rFonts w:ascii="Arial" w:hAnsi="Arial" w:cs="Arial"/>
          <w:i/>
          <w:iCs/>
        </w:rPr>
        <w:t>promotions</w:t>
      </w:r>
      <w:proofErr w:type="spellEnd"/>
      <w:r w:rsidR="00F444E5" w:rsidRPr="004672CA">
        <w:rPr>
          <w:rFonts w:ascii="Arial" w:hAnsi="Arial" w:cs="Arial"/>
          <w:i/>
          <w:iCs/>
        </w:rPr>
        <w:t xml:space="preserve">, </w:t>
      </w:r>
      <w:proofErr w:type="spellStart"/>
      <w:r w:rsidR="00F444E5" w:rsidRPr="004672CA">
        <w:rPr>
          <w:rFonts w:ascii="Arial" w:hAnsi="Arial" w:cs="Arial"/>
          <w:i/>
          <w:iCs/>
        </w:rPr>
        <w:t>sponsorships</w:t>
      </w:r>
      <w:proofErr w:type="spellEnd"/>
      <w:r w:rsidR="00F444E5" w:rsidRPr="004672CA">
        <w:rPr>
          <w:rFonts w:ascii="Arial" w:hAnsi="Arial" w:cs="Arial"/>
          <w:i/>
          <w:iCs/>
        </w:rPr>
        <w:t xml:space="preserve"> as </w:t>
      </w:r>
      <w:proofErr w:type="spellStart"/>
      <w:r w:rsidR="00F444E5" w:rsidRPr="004672CA">
        <w:rPr>
          <w:rFonts w:ascii="Arial" w:hAnsi="Arial" w:cs="Arial"/>
          <w:i/>
          <w:iCs/>
        </w:rPr>
        <w:t>well</w:t>
      </w:r>
      <w:proofErr w:type="spellEnd"/>
      <w:r w:rsidR="00F444E5" w:rsidRPr="004672CA">
        <w:rPr>
          <w:rFonts w:ascii="Arial" w:hAnsi="Arial" w:cs="Arial"/>
          <w:i/>
          <w:iCs/>
        </w:rPr>
        <w:t xml:space="preserve"> as </w:t>
      </w:r>
      <w:proofErr w:type="spellStart"/>
      <w:r w:rsidR="00F444E5" w:rsidRPr="004672CA">
        <w:rPr>
          <w:rFonts w:ascii="Arial" w:hAnsi="Arial" w:cs="Arial"/>
          <w:i/>
          <w:iCs/>
        </w:rPr>
        <w:t>direct</w:t>
      </w:r>
      <w:proofErr w:type="spellEnd"/>
      <w:r w:rsidR="00F444E5" w:rsidRPr="004672CA">
        <w:rPr>
          <w:rFonts w:ascii="Arial" w:hAnsi="Arial" w:cs="Arial"/>
          <w:i/>
          <w:iCs/>
        </w:rPr>
        <w:t xml:space="preserve"> marketing and </w:t>
      </w:r>
      <w:proofErr w:type="spellStart"/>
      <w:r w:rsidR="00F444E5" w:rsidRPr="004672CA">
        <w:rPr>
          <w:rFonts w:ascii="Arial" w:hAnsi="Arial" w:cs="Arial"/>
          <w:i/>
          <w:iCs/>
        </w:rPr>
        <w:t>digital</w:t>
      </w:r>
      <w:proofErr w:type="spellEnd"/>
      <w:r w:rsidR="00F444E5" w:rsidRPr="004672CA">
        <w:rPr>
          <w:rFonts w:ascii="Arial" w:hAnsi="Arial" w:cs="Arial"/>
          <w:i/>
          <w:iCs/>
        </w:rPr>
        <w:t xml:space="preserve"> marketing </w:t>
      </w:r>
      <w:proofErr w:type="spellStart"/>
      <w:r w:rsidR="00F444E5" w:rsidRPr="004672CA">
        <w:rPr>
          <w:rFonts w:ascii="Arial" w:hAnsi="Arial" w:cs="Arial"/>
          <w:i/>
          <w:iCs/>
        </w:rPr>
        <w:t>communications</w:t>
      </w:r>
      <w:proofErr w:type="spellEnd"/>
      <w:r w:rsidR="00F444E5" w:rsidRPr="004672CA">
        <w:rPr>
          <w:rFonts w:ascii="Arial" w:hAnsi="Arial" w:cs="Arial"/>
          <w:i/>
          <w:iCs/>
        </w:rPr>
        <w:t xml:space="preserve">, and </w:t>
      </w:r>
      <w:proofErr w:type="spellStart"/>
      <w:r w:rsidR="00F444E5" w:rsidRPr="004672CA">
        <w:rPr>
          <w:rFonts w:ascii="Arial" w:hAnsi="Arial" w:cs="Arial"/>
          <w:i/>
          <w:iCs/>
        </w:rPr>
        <w:t>should</w:t>
      </w:r>
      <w:proofErr w:type="spellEnd"/>
      <w:r w:rsidR="00F444E5" w:rsidRPr="004672CA">
        <w:rPr>
          <w:rFonts w:ascii="Arial" w:hAnsi="Arial" w:cs="Arial"/>
          <w:i/>
          <w:iCs/>
        </w:rPr>
        <w:t xml:space="preserve"> </w:t>
      </w:r>
      <w:proofErr w:type="spellStart"/>
      <w:r w:rsidR="00F444E5" w:rsidRPr="004672CA">
        <w:rPr>
          <w:rFonts w:ascii="Arial" w:hAnsi="Arial" w:cs="Arial"/>
          <w:i/>
          <w:iCs/>
        </w:rPr>
        <w:t>be</w:t>
      </w:r>
      <w:proofErr w:type="spellEnd"/>
      <w:r w:rsidR="00F444E5" w:rsidRPr="004672CA">
        <w:rPr>
          <w:rFonts w:ascii="Arial" w:hAnsi="Arial" w:cs="Arial"/>
          <w:i/>
          <w:iCs/>
        </w:rPr>
        <w:t xml:space="preserve"> </w:t>
      </w:r>
      <w:proofErr w:type="spellStart"/>
      <w:r w:rsidR="00F444E5" w:rsidRPr="004672CA">
        <w:rPr>
          <w:rFonts w:ascii="Arial" w:hAnsi="Arial" w:cs="Arial"/>
          <w:i/>
          <w:iCs/>
        </w:rPr>
        <w:t>interpreted</w:t>
      </w:r>
      <w:proofErr w:type="spellEnd"/>
      <w:r w:rsidR="00F444E5" w:rsidRPr="004672CA">
        <w:rPr>
          <w:rFonts w:ascii="Arial" w:hAnsi="Arial" w:cs="Arial"/>
          <w:i/>
          <w:iCs/>
        </w:rPr>
        <w:t xml:space="preserve"> </w:t>
      </w:r>
      <w:proofErr w:type="spellStart"/>
      <w:r w:rsidR="00F444E5" w:rsidRPr="004672CA">
        <w:rPr>
          <w:rFonts w:ascii="Arial" w:hAnsi="Arial" w:cs="Arial"/>
          <w:i/>
          <w:iCs/>
        </w:rPr>
        <w:t>broadly</w:t>
      </w:r>
      <w:proofErr w:type="spellEnd"/>
      <w:r w:rsidR="00F444E5" w:rsidRPr="004672CA">
        <w:rPr>
          <w:rFonts w:ascii="Arial" w:hAnsi="Arial" w:cs="Arial"/>
          <w:i/>
          <w:iCs/>
        </w:rPr>
        <w:t xml:space="preserve"> </w:t>
      </w:r>
      <w:proofErr w:type="spellStart"/>
      <w:r w:rsidR="00F444E5" w:rsidRPr="004672CA">
        <w:rPr>
          <w:rFonts w:ascii="Arial" w:hAnsi="Arial" w:cs="Arial"/>
          <w:i/>
          <w:iCs/>
        </w:rPr>
        <w:t>to</w:t>
      </w:r>
      <w:proofErr w:type="spellEnd"/>
      <w:r w:rsidR="00F444E5" w:rsidRPr="004672CA">
        <w:rPr>
          <w:rFonts w:ascii="Arial" w:hAnsi="Arial" w:cs="Arial"/>
          <w:i/>
          <w:iCs/>
        </w:rPr>
        <w:t xml:space="preserve"> </w:t>
      </w:r>
      <w:proofErr w:type="spellStart"/>
      <w:r w:rsidR="00F444E5" w:rsidRPr="004672CA">
        <w:rPr>
          <w:rFonts w:ascii="Arial" w:hAnsi="Arial" w:cs="Arial"/>
          <w:i/>
          <w:iCs/>
        </w:rPr>
        <w:t>mean</w:t>
      </w:r>
      <w:proofErr w:type="spellEnd"/>
      <w:r w:rsidR="00F444E5" w:rsidRPr="004672CA">
        <w:rPr>
          <w:rFonts w:ascii="Arial" w:hAnsi="Arial" w:cs="Arial"/>
          <w:i/>
          <w:iCs/>
        </w:rPr>
        <w:t xml:space="preserve"> </w:t>
      </w:r>
      <w:proofErr w:type="spellStart"/>
      <w:r w:rsidR="00F444E5" w:rsidRPr="004672CA">
        <w:rPr>
          <w:rFonts w:ascii="Arial" w:hAnsi="Arial" w:cs="Arial"/>
          <w:i/>
          <w:iCs/>
        </w:rPr>
        <w:t>any</w:t>
      </w:r>
      <w:proofErr w:type="spellEnd"/>
      <w:r w:rsidR="00F444E5" w:rsidRPr="004672CA">
        <w:rPr>
          <w:rFonts w:ascii="Arial" w:hAnsi="Arial" w:cs="Arial"/>
          <w:i/>
          <w:iCs/>
        </w:rPr>
        <w:t xml:space="preserve"> </w:t>
      </w:r>
      <w:proofErr w:type="spellStart"/>
      <w:r w:rsidR="00F444E5" w:rsidRPr="004672CA">
        <w:rPr>
          <w:rFonts w:ascii="Arial" w:hAnsi="Arial" w:cs="Arial"/>
          <w:i/>
          <w:iCs/>
        </w:rPr>
        <w:t>communications</w:t>
      </w:r>
      <w:proofErr w:type="spellEnd"/>
      <w:r w:rsidR="00F444E5" w:rsidRPr="004672CA">
        <w:rPr>
          <w:rFonts w:ascii="Arial" w:hAnsi="Arial" w:cs="Arial"/>
          <w:i/>
          <w:iCs/>
        </w:rPr>
        <w:t xml:space="preserve"> </w:t>
      </w:r>
      <w:proofErr w:type="spellStart"/>
      <w:r w:rsidR="00F444E5" w:rsidRPr="004672CA">
        <w:rPr>
          <w:rFonts w:ascii="Arial" w:hAnsi="Arial" w:cs="Arial"/>
          <w:i/>
          <w:iCs/>
        </w:rPr>
        <w:t>produced</w:t>
      </w:r>
      <w:proofErr w:type="spellEnd"/>
      <w:r w:rsidR="00F444E5" w:rsidRPr="004672CA">
        <w:rPr>
          <w:rFonts w:ascii="Arial" w:hAnsi="Arial" w:cs="Arial"/>
          <w:i/>
          <w:iCs/>
        </w:rPr>
        <w:t xml:space="preserve"> </w:t>
      </w:r>
      <w:proofErr w:type="spellStart"/>
      <w:r w:rsidR="00F444E5" w:rsidRPr="004672CA">
        <w:rPr>
          <w:rFonts w:ascii="Arial" w:hAnsi="Arial" w:cs="Arial"/>
          <w:i/>
          <w:iCs/>
        </w:rPr>
        <w:t>directly</w:t>
      </w:r>
      <w:proofErr w:type="spellEnd"/>
      <w:r w:rsidR="00F444E5" w:rsidRPr="004672CA">
        <w:rPr>
          <w:rFonts w:ascii="Arial" w:hAnsi="Arial" w:cs="Arial"/>
          <w:i/>
          <w:iCs/>
        </w:rPr>
        <w:t xml:space="preserve"> by </w:t>
      </w:r>
      <w:proofErr w:type="spellStart"/>
      <w:r w:rsidR="00F444E5" w:rsidRPr="004672CA">
        <w:rPr>
          <w:rFonts w:ascii="Arial" w:hAnsi="Arial" w:cs="Arial"/>
          <w:i/>
          <w:iCs/>
        </w:rPr>
        <w:t>or</w:t>
      </w:r>
      <w:proofErr w:type="spellEnd"/>
      <w:r w:rsidR="00F444E5" w:rsidRPr="004672CA">
        <w:rPr>
          <w:rFonts w:ascii="Arial" w:hAnsi="Arial" w:cs="Arial"/>
          <w:i/>
          <w:iCs/>
        </w:rPr>
        <w:t xml:space="preserve"> on </w:t>
      </w:r>
      <w:proofErr w:type="spellStart"/>
      <w:r w:rsidR="00F444E5" w:rsidRPr="004672CA">
        <w:rPr>
          <w:rFonts w:ascii="Arial" w:hAnsi="Arial" w:cs="Arial"/>
          <w:i/>
          <w:iCs/>
        </w:rPr>
        <w:t>behalf</w:t>
      </w:r>
      <w:proofErr w:type="spellEnd"/>
      <w:r w:rsidR="00F444E5" w:rsidRPr="004672CA">
        <w:rPr>
          <w:rFonts w:ascii="Arial" w:hAnsi="Arial" w:cs="Arial"/>
          <w:i/>
          <w:iCs/>
        </w:rPr>
        <w:t xml:space="preserve"> of </w:t>
      </w:r>
      <w:proofErr w:type="spellStart"/>
      <w:r w:rsidR="00F444E5" w:rsidRPr="004672CA">
        <w:rPr>
          <w:rFonts w:ascii="Arial" w:hAnsi="Arial" w:cs="Arial"/>
          <w:i/>
          <w:iCs/>
        </w:rPr>
        <w:t>marketers</w:t>
      </w:r>
      <w:proofErr w:type="spellEnd"/>
      <w:r w:rsidR="00F444E5" w:rsidRPr="004672CA">
        <w:rPr>
          <w:rFonts w:ascii="Arial" w:hAnsi="Arial" w:cs="Arial"/>
          <w:i/>
          <w:iCs/>
        </w:rPr>
        <w:t xml:space="preserve"> </w:t>
      </w:r>
      <w:proofErr w:type="spellStart"/>
      <w:r w:rsidR="00F444E5" w:rsidRPr="004672CA">
        <w:rPr>
          <w:rFonts w:ascii="Arial" w:hAnsi="Arial" w:cs="Arial"/>
          <w:i/>
          <w:iCs/>
        </w:rPr>
        <w:t>intended</w:t>
      </w:r>
      <w:proofErr w:type="spellEnd"/>
      <w:r w:rsidR="00F444E5" w:rsidRPr="004672CA">
        <w:rPr>
          <w:rFonts w:ascii="Arial" w:hAnsi="Arial" w:cs="Arial"/>
          <w:i/>
          <w:iCs/>
        </w:rPr>
        <w:t xml:space="preserve"> </w:t>
      </w:r>
      <w:proofErr w:type="spellStart"/>
      <w:r w:rsidR="00F444E5" w:rsidRPr="004672CA">
        <w:rPr>
          <w:rFonts w:ascii="Arial" w:hAnsi="Arial" w:cs="Arial"/>
          <w:i/>
          <w:iCs/>
        </w:rPr>
        <w:t>primarily</w:t>
      </w:r>
      <w:proofErr w:type="spellEnd"/>
      <w:r w:rsidR="00F444E5" w:rsidRPr="004672CA">
        <w:rPr>
          <w:rFonts w:ascii="Arial" w:hAnsi="Arial" w:cs="Arial"/>
          <w:i/>
          <w:iCs/>
        </w:rPr>
        <w:t xml:space="preserve"> </w:t>
      </w:r>
      <w:proofErr w:type="spellStart"/>
      <w:r w:rsidR="00F444E5" w:rsidRPr="004672CA">
        <w:rPr>
          <w:rFonts w:ascii="Arial" w:hAnsi="Arial" w:cs="Arial"/>
          <w:i/>
          <w:iCs/>
        </w:rPr>
        <w:t>to</w:t>
      </w:r>
      <w:proofErr w:type="spellEnd"/>
      <w:r w:rsidR="00F444E5" w:rsidRPr="004672CA">
        <w:rPr>
          <w:rFonts w:ascii="Arial" w:hAnsi="Arial" w:cs="Arial"/>
          <w:i/>
          <w:iCs/>
        </w:rPr>
        <w:t xml:space="preserve"> </w:t>
      </w:r>
      <w:proofErr w:type="spellStart"/>
      <w:r w:rsidR="00F444E5" w:rsidRPr="004672CA">
        <w:rPr>
          <w:rFonts w:ascii="Arial" w:hAnsi="Arial" w:cs="Arial"/>
          <w:i/>
          <w:iCs/>
        </w:rPr>
        <w:t>promote</w:t>
      </w:r>
      <w:proofErr w:type="spellEnd"/>
      <w:r w:rsidR="00F444E5" w:rsidRPr="004672CA">
        <w:rPr>
          <w:rFonts w:ascii="Arial" w:hAnsi="Arial" w:cs="Arial"/>
          <w:i/>
          <w:iCs/>
        </w:rPr>
        <w:t xml:space="preserve"> </w:t>
      </w:r>
      <w:proofErr w:type="spellStart"/>
      <w:r w:rsidR="00F444E5" w:rsidRPr="004672CA">
        <w:rPr>
          <w:rFonts w:ascii="Arial" w:hAnsi="Arial" w:cs="Arial"/>
          <w:i/>
          <w:iCs/>
        </w:rPr>
        <w:t>products</w:t>
      </w:r>
      <w:proofErr w:type="spellEnd"/>
      <w:r w:rsidR="00F444E5" w:rsidRPr="004672CA">
        <w:rPr>
          <w:rFonts w:ascii="Arial" w:hAnsi="Arial" w:cs="Arial"/>
          <w:i/>
          <w:iCs/>
        </w:rPr>
        <w:t xml:space="preserve"> </w:t>
      </w:r>
      <w:proofErr w:type="spellStart"/>
      <w:r w:rsidR="00F444E5" w:rsidRPr="004672CA">
        <w:rPr>
          <w:rFonts w:ascii="Arial" w:hAnsi="Arial" w:cs="Arial"/>
          <w:i/>
          <w:iCs/>
        </w:rPr>
        <w:t>or</w:t>
      </w:r>
      <w:proofErr w:type="spellEnd"/>
      <w:r w:rsidR="00F444E5" w:rsidRPr="004672CA">
        <w:rPr>
          <w:rFonts w:ascii="Arial" w:hAnsi="Arial" w:cs="Arial"/>
          <w:i/>
          <w:iCs/>
        </w:rPr>
        <w:t xml:space="preserve"> </w:t>
      </w:r>
      <w:proofErr w:type="spellStart"/>
      <w:r w:rsidR="00F444E5" w:rsidRPr="004672CA">
        <w:rPr>
          <w:rFonts w:ascii="Arial" w:hAnsi="Arial" w:cs="Arial"/>
          <w:i/>
          <w:iCs/>
        </w:rPr>
        <w:t>to</w:t>
      </w:r>
      <w:proofErr w:type="spellEnd"/>
      <w:r w:rsidR="00F444E5" w:rsidRPr="004672CA">
        <w:rPr>
          <w:rFonts w:ascii="Arial" w:hAnsi="Arial" w:cs="Arial"/>
          <w:i/>
          <w:iCs/>
        </w:rPr>
        <w:t xml:space="preserve"> </w:t>
      </w:r>
      <w:proofErr w:type="spellStart"/>
      <w:r w:rsidR="00F444E5" w:rsidRPr="004672CA">
        <w:rPr>
          <w:rFonts w:ascii="Arial" w:hAnsi="Arial" w:cs="Arial"/>
          <w:i/>
          <w:iCs/>
        </w:rPr>
        <w:t>influence</w:t>
      </w:r>
      <w:proofErr w:type="spellEnd"/>
      <w:r w:rsidR="00F444E5" w:rsidRPr="004672CA">
        <w:rPr>
          <w:rFonts w:ascii="Arial" w:hAnsi="Arial" w:cs="Arial"/>
          <w:i/>
          <w:iCs/>
        </w:rPr>
        <w:t xml:space="preserve"> </w:t>
      </w:r>
      <w:proofErr w:type="spellStart"/>
      <w:r w:rsidR="00F444E5" w:rsidRPr="004672CA">
        <w:rPr>
          <w:rFonts w:ascii="Arial" w:hAnsi="Arial" w:cs="Arial"/>
          <w:i/>
          <w:iCs/>
        </w:rPr>
        <w:t>consumer</w:t>
      </w:r>
      <w:proofErr w:type="spellEnd"/>
      <w:r w:rsidR="00F444E5" w:rsidRPr="004672CA">
        <w:rPr>
          <w:rFonts w:ascii="Arial" w:hAnsi="Arial" w:cs="Arial"/>
          <w:i/>
          <w:iCs/>
        </w:rPr>
        <w:t xml:space="preserve"> </w:t>
      </w:r>
      <w:proofErr w:type="spellStart"/>
      <w:r w:rsidR="00F444E5" w:rsidRPr="004672CA">
        <w:rPr>
          <w:rFonts w:ascii="Arial" w:hAnsi="Arial" w:cs="Arial"/>
          <w:i/>
          <w:iCs/>
        </w:rPr>
        <w:t>behaviour</w:t>
      </w:r>
      <w:proofErr w:type="spellEnd"/>
      <w:r w:rsidR="00F444E5" w:rsidRPr="004672CA">
        <w:rPr>
          <w:rFonts w:ascii="Arial" w:hAnsi="Arial" w:cs="Arial"/>
          <w:i/>
          <w:iCs/>
        </w:rPr>
        <w:t>)</w:t>
      </w:r>
      <w:r w:rsidR="004672CA">
        <w:rPr>
          <w:rFonts w:ascii="Arial" w:hAnsi="Arial" w:cs="Arial"/>
          <w:i/>
          <w:iCs/>
        </w:rPr>
        <w:t>.</w:t>
      </w:r>
    </w:p>
    <w:p w14:paraId="704A5B8C" w14:textId="285A1BB4" w:rsidR="00D47600" w:rsidRPr="00BC3792" w:rsidRDefault="009761F8" w:rsidP="004065D3">
      <w:pPr>
        <w:jc w:val="both"/>
        <w:rPr>
          <w:rFonts w:ascii="Arial" w:hAnsi="Arial" w:cs="Arial"/>
        </w:rPr>
      </w:pPr>
      <w:r w:rsidRPr="00BC3792">
        <w:rPr>
          <w:rFonts w:ascii="Arial" w:hAnsi="Arial" w:cs="Arial"/>
        </w:rPr>
        <w:t xml:space="preserve">Oluline on jätta reklaami mõiste alt </w:t>
      </w:r>
      <w:r w:rsidR="002B3F53" w:rsidRPr="00E436FB">
        <w:rPr>
          <w:rFonts w:ascii="Arial" w:hAnsi="Arial" w:cs="Arial"/>
          <w:b/>
          <w:bCs/>
        </w:rPr>
        <w:t>välistustena</w:t>
      </w:r>
      <w:r w:rsidR="002B3F53">
        <w:rPr>
          <w:rFonts w:ascii="Arial" w:hAnsi="Arial" w:cs="Arial"/>
        </w:rPr>
        <w:t xml:space="preserve"> </w:t>
      </w:r>
      <w:r w:rsidRPr="00BC3792">
        <w:rPr>
          <w:rFonts w:ascii="Arial" w:hAnsi="Arial" w:cs="Arial"/>
        </w:rPr>
        <w:t xml:space="preserve">välja </w:t>
      </w:r>
      <w:r w:rsidR="00DB4D2A" w:rsidRPr="008538A9">
        <w:rPr>
          <w:rFonts w:ascii="Arial" w:hAnsi="Arial" w:cs="Arial"/>
        </w:rPr>
        <w:t xml:space="preserve">nõusolekupõhine </w:t>
      </w:r>
      <w:r w:rsidR="00B904E3" w:rsidRPr="008538A9">
        <w:rPr>
          <w:rFonts w:ascii="Arial" w:hAnsi="Arial" w:cs="Arial"/>
        </w:rPr>
        <w:t>turundus</w:t>
      </w:r>
      <w:r w:rsidR="00DB4D2A" w:rsidRPr="008538A9">
        <w:rPr>
          <w:rFonts w:ascii="Arial" w:hAnsi="Arial" w:cs="Arial"/>
        </w:rPr>
        <w:t>kommunikatsioon</w:t>
      </w:r>
      <w:r w:rsidR="00DB4D2A">
        <w:rPr>
          <w:rFonts w:ascii="Arial" w:hAnsi="Arial" w:cs="Arial"/>
        </w:rPr>
        <w:t xml:space="preserve"> (</w:t>
      </w:r>
      <w:r w:rsidRPr="00BC3792">
        <w:rPr>
          <w:rFonts w:ascii="Arial" w:hAnsi="Arial" w:cs="Arial"/>
        </w:rPr>
        <w:t>otsepost</w:t>
      </w:r>
      <w:r w:rsidR="00DB4D2A">
        <w:rPr>
          <w:rFonts w:ascii="Arial" w:hAnsi="Arial" w:cs="Arial"/>
        </w:rPr>
        <w:t>),</w:t>
      </w:r>
      <w:r w:rsidRPr="00BC3792">
        <w:rPr>
          <w:rFonts w:ascii="Arial" w:hAnsi="Arial" w:cs="Arial"/>
        </w:rPr>
        <w:t xml:space="preserve"> sõiduki</w:t>
      </w:r>
      <w:r w:rsidR="00B75F6D" w:rsidRPr="00BC3792">
        <w:rPr>
          <w:rFonts w:ascii="Arial" w:hAnsi="Arial" w:cs="Arial"/>
        </w:rPr>
        <w:t>tele kantud teave</w:t>
      </w:r>
      <w:r w:rsidR="00376A68">
        <w:rPr>
          <w:rFonts w:ascii="Arial" w:hAnsi="Arial" w:cs="Arial"/>
        </w:rPr>
        <w:t xml:space="preserve"> (</w:t>
      </w:r>
      <w:r w:rsidR="005E4AE9">
        <w:rPr>
          <w:rFonts w:ascii="Arial" w:hAnsi="Arial" w:cs="Arial"/>
        </w:rPr>
        <w:t xml:space="preserve">v.a. </w:t>
      </w:r>
      <w:r w:rsidR="00C96B6B">
        <w:rPr>
          <w:rFonts w:ascii="Arial" w:hAnsi="Arial" w:cs="Arial"/>
        </w:rPr>
        <w:t>ühissõidukid)</w:t>
      </w:r>
      <w:r w:rsidR="00217F65">
        <w:rPr>
          <w:rFonts w:ascii="Arial" w:hAnsi="Arial" w:cs="Arial"/>
        </w:rPr>
        <w:t xml:space="preserve">, </w:t>
      </w:r>
      <w:r w:rsidR="000C6EA6">
        <w:rPr>
          <w:rFonts w:ascii="Arial" w:hAnsi="Arial" w:cs="Arial"/>
        </w:rPr>
        <w:t xml:space="preserve">reklaam </w:t>
      </w:r>
      <w:r w:rsidR="00217F65">
        <w:rPr>
          <w:rFonts w:ascii="Arial" w:hAnsi="Arial" w:cs="Arial"/>
        </w:rPr>
        <w:t xml:space="preserve">majandustegevuse </w:t>
      </w:r>
      <w:r w:rsidR="009D059F">
        <w:rPr>
          <w:rFonts w:ascii="Arial" w:hAnsi="Arial" w:cs="Arial"/>
        </w:rPr>
        <w:t>koh</w:t>
      </w:r>
      <w:r w:rsidR="00C90C47">
        <w:rPr>
          <w:rFonts w:ascii="Arial" w:hAnsi="Arial" w:cs="Arial"/>
        </w:rPr>
        <w:t>tades</w:t>
      </w:r>
      <w:r w:rsidR="00D0080D">
        <w:rPr>
          <w:rFonts w:ascii="Arial" w:hAnsi="Arial" w:cs="Arial"/>
        </w:rPr>
        <w:t xml:space="preserve"> (v</w:t>
      </w:r>
      <w:r w:rsidR="004A47AA">
        <w:rPr>
          <w:rFonts w:ascii="Arial" w:hAnsi="Arial" w:cs="Arial"/>
        </w:rPr>
        <w:t>eebisait</w:t>
      </w:r>
      <w:r w:rsidR="00DD42A8">
        <w:rPr>
          <w:rFonts w:ascii="Arial" w:hAnsi="Arial" w:cs="Arial"/>
        </w:rPr>
        <w:t xml:space="preserve">, </w:t>
      </w:r>
      <w:r w:rsidR="00EC2054">
        <w:rPr>
          <w:rFonts w:ascii="Arial" w:hAnsi="Arial" w:cs="Arial"/>
        </w:rPr>
        <w:t>sõiduk</w:t>
      </w:r>
      <w:r w:rsidR="00DF63EF">
        <w:rPr>
          <w:rFonts w:ascii="Arial" w:hAnsi="Arial" w:cs="Arial"/>
        </w:rPr>
        <w:t>, müügikoht)</w:t>
      </w:r>
      <w:r w:rsidR="00DB4D2A">
        <w:rPr>
          <w:rFonts w:ascii="Arial" w:hAnsi="Arial" w:cs="Arial"/>
        </w:rPr>
        <w:t xml:space="preserve"> ja </w:t>
      </w:r>
      <w:proofErr w:type="spellStart"/>
      <w:r w:rsidR="00DB4D2A">
        <w:rPr>
          <w:rFonts w:ascii="Arial" w:hAnsi="Arial" w:cs="Arial"/>
        </w:rPr>
        <w:t>poliitreklaam</w:t>
      </w:r>
      <w:proofErr w:type="spellEnd"/>
      <w:r w:rsidR="00B75F6D" w:rsidRPr="00BC3792">
        <w:rPr>
          <w:rFonts w:ascii="Arial" w:hAnsi="Arial" w:cs="Arial"/>
        </w:rPr>
        <w:t>.</w:t>
      </w:r>
      <w:r w:rsidR="00890B5A" w:rsidRPr="00BC3792">
        <w:rPr>
          <w:rFonts w:ascii="Arial" w:hAnsi="Arial" w:cs="Arial"/>
        </w:rPr>
        <w:t xml:space="preserve"> </w:t>
      </w:r>
      <w:r w:rsidR="00A4495D" w:rsidRPr="00BC3792">
        <w:rPr>
          <w:rFonts w:ascii="Arial" w:hAnsi="Arial" w:cs="Arial"/>
        </w:rPr>
        <w:t>Samuti</w:t>
      </w:r>
      <w:r w:rsidR="0072160A" w:rsidRPr="00BC3792">
        <w:rPr>
          <w:rFonts w:ascii="Arial" w:hAnsi="Arial" w:cs="Arial"/>
        </w:rPr>
        <w:t xml:space="preserve"> ei </w:t>
      </w:r>
      <w:r w:rsidR="00E04F73" w:rsidRPr="00BC3792">
        <w:rPr>
          <w:rFonts w:ascii="Arial" w:hAnsi="Arial" w:cs="Arial"/>
        </w:rPr>
        <w:t xml:space="preserve">tohiks TULI hinnangul </w:t>
      </w:r>
      <w:r w:rsidR="0072160A" w:rsidRPr="00BC3792">
        <w:rPr>
          <w:rFonts w:ascii="Arial" w:hAnsi="Arial" w:cs="Arial"/>
        </w:rPr>
        <w:t>re</w:t>
      </w:r>
      <w:r w:rsidR="00E04F73" w:rsidRPr="00BC3792">
        <w:rPr>
          <w:rFonts w:ascii="Arial" w:hAnsi="Arial" w:cs="Arial"/>
        </w:rPr>
        <w:t>klaamina käsitada teavet, mis on kantud</w:t>
      </w:r>
      <w:r w:rsidR="0016663B" w:rsidRPr="00BC3792">
        <w:rPr>
          <w:rFonts w:ascii="Arial" w:hAnsi="Arial" w:cs="Arial"/>
        </w:rPr>
        <w:t xml:space="preserve"> pakendile, sealhulgas </w:t>
      </w:r>
      <w:r w:rsidR="00E04F73" w:rsidRPr="00BC3792">
        <w:rPr>
          <w:rFonts w:ascii="Arial" w:hAnsi="Arial" w:cs="Arial"/>
        </w:rPr>
        <w:t>teise</w:t>
      </w:r>
      <w:r w:rsidR="0016663B" w:rsidRPr="00BC3792">
        <w:rPr>
          <w:rFonts w:ascii="Arial" w:hAnsi="Arial" w:cs="Arial"/>
        </w:rPr>
        <w:t>s</w:t>
      </w:r>
      <w:r w:rsidR="00E04F73" w:rsidRPr="00BC3792">
        <w:rPr>
          <w:rFonts w:ascii="Arial" w:hAnsi="Arial" w:cs="Arial"/>
        </w:rPr>
        <w:t>e</w:t>
      </w:r>
      <w:r w:rsidR="0016663B" w:rsidRPr="00BC3792">
        <w:rPr>
          <w:rFonts w:ascii="Arial" w:hAnsi="Arial" w:cs="Arial"/>
        </w:rPr>
        <w:t>le</w:t>
      </w:r>
      <w:r w:rsidR="00E04F73" w:rsidRPr="00BC3792">
        <w:rPr>
          <w:rFonts w:ascii="Arial" w:hAnsi="Arial" w:cs="Arial"/>
        </w:rPr>
        <w:t xml:space="preserve"> pakend</w:t>
      </w:r>
      <w:r w:rsidR="0016663B" w:rsidRPr="00BC3792">
        <w:rPr>
          <w:rFonts w:ascii="Arial" w:hAnsi="Arial" w:cs="Arial"/>
        </w:rPr>
        <w:t>ile</w:t>
      </w:r>
      <w:r w:rsidR="00E04F73" w:rsidRPr="00BC3792">
        <w:rPr>
          <w:rFonts w:ascii="Arial" w:hAnsi="Arial" w:cs="Arial"/>
        </w:rPr>
        <w:t>.</w:t>
      </w:r>
    </w:p>
    <w:p w14:paraId="31434108" w14:textId="77777777" w:rsidR="00FD4DE7" w:rsidRDefault="00F0413E" w:rsidP="004065D3">
      <w:pPr>
        <w:jc w:val="both"/>
        <w:rPr>
          <w:rFonts w:ascii="Arial" w:hAnsi="Arial" w:cs="Arial"/>
          <w:u w:val="single"/>
        </w:rPr>
      </w:pPr>
      <w:r w:rsidRPr="00813999">
        <w:rPr>
          <w:rFonts w:ascii="Arial" w:hAnsi="Arial" w:cs="Arial"/>
          <w:u w:val="single"/>
        </w:rPr>
        <w:t>3</w:t>
      </w:r>
      <w:r w:rsidR="00D47600" w:rsidRPr="00813999">
        <w:rPr>
          <w:rFonts w:ascii="Arial" w:hAnsi="Arial" w:cs="Arial"/>
          <w:u w:val="single"/>
        </w:rPr>
        <w:t>.2. Avaliku koha mõiste</w:t>
      </w:r>
    </w:p>
    <w:p w14:paraId="1CF1C8BC" w14:textId="16C1EE8A" w:rsidR="00BB0C0C" w:rsidRPr="00BC3792" w:rsidRDefault="00470E9D" w:rsidP="004065D3">
      <w:pPr>
        <w:jc w:val="both"/>
        <w:rPr>
          <w:rFonts w:ascii="Arial" w:hAnsi="Arial" w:cs="Arial"/>
        </w:rPr>
      </w:pPr>
      <w:r>
        <w:rPr>
          <w:rFonts w:ascii="Arial" w:hAnsi="Arial" w:cs="Arial"/>
        </w:rPr>
        <w:t>R</w:t>
      </w:r>
      <w:r w:rsidR="00A2079A" w:rsidRPr="00BC3792">
        <w:rPr>
          <w:rFonts w:ascii="Arial" w:hAnsi="Arial" w:cs="Arial"/>
        </w:rPr>
        <w:t xml:space="preserve">eklaami mõistega otseselt seotud mõistete nagu reklaami </w:t>
      </w:r>
      <w:proofErr w:type="spellStart"/>
      <w:r w:rsidR="00F56EA3" w:rsidRPr="00BC3792">
        <w:rPr>
          <w:rFonts w:ascii="Arial" w:hAnsi="Arial" w:cs="Arial"/>
        </w:rPr>
        <w:t>avalikustaja</w:t>
      </w:r>
      <w:proofErr w:type="spellEnd"/>
      <w:r w:rsidR="00F56EA3" w:rsidRPr="00BC3792">
        <w:rPr>
          <w:rFonts w:ascii="Arial" w:hAnsi="Arial" w:cs="Arial"/>
        </w:rPr>
        <w:t xml:space="preserve"> ja avalik koht sisustamisel tuleks samuti silmas</w:t>
      </w:r>
      <w:r w:rsidR="00951D7E" w:rsidRPr="00BC3792">
        <w:rPr>
          <w:rFonts w:ascii="Arial" w:hAnsi="Arial" w:cs="Arial"/>
        </w:rPr>
        <w:t xml:space="preserve"> </w:t>
      </w:r>
      <w:r w:rsidR="00F56EA3" w:rsidRPr="00BC3792">
        <w:rPr>
          <w:rFonts w:ascii="Arial" w:hAnsi="Arial" w:cs="Arial"/>
        </w:rPr>
        <w:t xml:space="preserve">pidada, et need </w:t>
      </w:r>
      <w:r w:rsidR="00951D7E" w:rsidRPr="00BC3792">
        <w:rPr>
          <w:rFonts w:ascii="Arial" w:hAnsi="Arial" w:cs="Arial"/>
        </w:rPr>
        <w:t>hõlmaksid ka mõjuisikut ja tema tegevust. Näiteks</w:t>
      </w:r>
      <w:r w:rsidR="00886C78" w:rsidRPr="00BC3792">
        <w:rPr>
          <w:rFonts w:ascii="Arial" w:hAnsi="Arial" w:cs="Arial"/>
        </w:rPr>
        <w:t>, kui võtta avaliku koha määratlemisel</w:t>
      </w:r>
      <w:r w:rsidR="0032210E" w:rsidRPr="00BC3792">
        <w:rPr>
          <w:rFonts w:ascii="Arial" w:hAnsi="Arial" w:cs="Arial"/>
        </w:rPr>
        <w:t xml:space="preserve"> aluseks Korrakaitseseaduse </w:t>
      </w:r>
      <w:r w:rsidR="00E735B1" w:rsidRPr="00BC3792">
        <w:rPr>
          <w:rFonts w:ascii="Arial" w:hAnsi="Arial" w:cs="Arial"/>
        </w:rPr>
        <w:t>§-s 54 sätestatud mõiste, siis võiks lisada</w:t>
      </w:r>
      <w:r w:rsidR="00AC58D2" w:rsidRPr="00BC3792">
        <w:rPr>
          <w:rFonts w:ascii="Arial" w:hAnsi="Arial" w:cs="Arial"/>
        </w:rPr>
        <w:t xml:space="preserve"> sellesse täiendavalt sõna „küberruum</w:t>
      </w:r>
      <w:r w:rsidR="008802DC" w:rsidRPr="00BC3792">
        <w:rPr>
          <w:rFonts w:ascii="Arial" w:hAnsi="Arial" w:cs="Arial"/>
        </w:rPr>
        <w:t>“</w:t>
      </w:r>
      <w:r w:rsidR="00154C47" w:rsidRPr="00BC3792">
        <w:rPr>
          <w:rFonts w:ascii="Arial" w:hAnsi="Arial" w:cs="Arial"/>
        </w:rPr>
        <w:t xml:space="preserve"> või „</w:t>
      </w:r>
      <w:r w:rsidR="009F2E03" w:rsidRPr="00BC3792">
        <w:rPr>
          <w:rFonts w:ascii="Arial" w:hAnsi="Arial" w:cs="Arial"/>
        </w:rPr>
        <w:t>digitaalne keskkond“ vms.</w:t>
      </w:r>
      <w:r w:rsidR="00103F96" w:rsidRPr="00BC3792">
        <w:rPr>
          <w:rFonts w:ascii="Arial" w:hAnsi="Arial" w:cs="Arial"/>
        </w:rPr>
        <w:t xml:space="preserve"> See, kas mõjuisiku </w:t>
      </w:r>
      <w:r w:rsidR="00143568" w:rsidRPr="00BC3792">
        <w:rPr>
          <w:rFonts w:ascii="Arial" w:hAnsi="Arial" w:cs="Arial"/>
        </w:rPr>
        <w:t xml:space="preserve">kontole ligipääsuks on vaja end </w:t>
      </w:r>
      <w:r w:rsidR="00253D77" w:rsidRPr="00BC3792">
        <w:rPr>
          <w:rFonts w:ascii="Arial" w:hAnsi="Arial" w:cs="Arial"/>
        </w:rPr>
        <w:t xml:space="preserve">eelnevalt tasu eest </w:t>
      </w:r>
      <w:r w:rsidR="00143568" w:rsidRPr="00BC3792">
        <w:rPr>
          <w:rFonts w:ascii="Arial" w:hAnsi="Arial" w:cs="Arial"/>
        </w:rPr>
        <w:t>registreerida</w:t>
      </w:r>
      <w:r w:rsidR="00253D77" w:rsidRPr="00BC3792">
        <w:rPr>
          <w:rFonts w:ascii="Arial" w:hAnsi="Arial" w:cs="Arial"/>
        </w:rPr>
        <w:t xml:space="preserve">, ei </w:t>
      </w:r>
      <w:r w:rsidR="00253D77" w:rsidRPr="00BC3792">
        <w:rPr>
          <w:rFonts w:ascii="Arial" w:hAnsi="Arial" w:cs="Arial"/>
        </w:rPr>
        <w:lastRenderedPageBreak/>
        <w:t>kitsenda kuidagi selle mõiste</w:t>
      </w:r>
      <w:r w:rsidR="0068152C" w:rsidRPr="00BC3792">
        <w:rPr>
          <w:rFonts w:ascii="Arial" w:hAnsi="Arial" w:cs="Arial"/>
        </w:rPr>
        <w:t>ga hõlmatud isikute ringi</w:t>
      </w:r>
      <w:r w:rsidR="00725A52" w:rsidRPr="00BC3792">
        <w:rPr>
          <w:rFonts w:ascii="Arial" w:hAnsi="Arial" w:cs="Arial"/>
        </w:rPr>
        <w:t>, milleks on</w:t>
      </w:r>
      <w:r w:rsidR="007303E3" w:rsidRPr="00BC3792">
        <w:rPr>
          <w:rFonts w:ascii="Arial" w:hAnsi="Arial" w:cs="Arial"/>
        </w:rPr>
        <w:t xml:space="preserve"> </w:t>
      </w:r>
      <w:proofErr w:type="spellStart"/>
      <w:r w:rsidR="007303E3" w:rsidRPr="00BC3792">
        <w:rPr>
          <w:rFonts w:ascii="Arial" w:hAnsi="Arial" w:cs="Arial"/>
        </w:rPr>
        <w:t>KorS</w:t>
      </w:r>
      <w:r w:rsidR="00ED4774" w:rsidRPr="00BC3792">
        <w:rPr>
          <w:rFonts w:ascii="Arial" w:hAnsi="Arial" w:cs="Arial"/>
        </w:rPr>
        <w:t>i</w:t>
      </w:r>
      <w:proofErr w:type="spellEnd"/>
      <w:r w:rsidR="00ED4774" w:rsidRPr="00BC3792">
        <w:rPr>
          <w:rFonts w:ascii="Arial" w:hAnsi="Arial" w:cs="Arial"/>
        </w:rPr>
        <w:t xml:space="preserve"> praeguse redaktsiooni kohaselt</w:t>
      </w:r>
      <w:r w:rsidR="00725A52" w:rsidRPr="00BC3792">
        <w:rPr>
          <w:rFonts w:ascii="Arial" w:hAnsi="Arial" w:cs="Arial"/>
        </w:rPr>
        <w:t xml:space="preserve"> määratlemata hulk isikuid.</w:t>
      </w:r>
    </w:p>
    <w:p w14:paraId="18397D22" w14:textId="77777777" w:rsidR="003C37CF" w:rsidRDefault="00F0413E" w:rsidP="004065D3">
      <w:pPr>
        <w:jc w:val="both"/>
        <w:rPr>
          <w:rFonts w:ascii="Arial" w:hAnsi="Arial" w:cs="Arial"/>
          <w:u w:val="single"/>
        </w:rPr>
      </w:pPr>
      <w:r w:rsidRPr="00813999">
        <w:rPr>
          <w:rFonts w:ascii="Arial" w:hAnsi="Arial" w:cs="Arial"/>
          <w:u w:val="single"/>
        </w:rPr>
        <w:t>3</w:t>
      </w:r>
      <w:r w:rsidR="00A55047" w:rsidRPr="00813999">
        <w:rPr>
          <w:rFonts w:ascii="Arial" w:hAnsi="Arial" w:cs="Arial"/>
          <w:u w:val="single"/>
        </w:rPr>
        <w:t xml:space="preserve">.3. </w:t>
      </w:r>
      <w:r w:rsidR="000A1142" w:rsidRPr="00813999">
        <w:rPr>
          <w:rFonts w:ascii="Arial" w:hAnsi="Arial" w:cs="Arial"/>
          <w:u w:val="single"/>
        </w:rPr>
        <w:t xml:space="preserve">Head </w:t>
      </w:r>
      <w:r w:rsidR="00DB47BF" w:rsidRPr="00813999">
        <w:rPr>
          <w:rFonts w:ascii="Arial" w:hAnsi="Arial" w:cs="Arial"/>
          <w:u w:val="single"/>
        </w:rPr>
        <w:t>kombe</w:t>
      </w:r>
      <w:r w:rsidR="000A1142" w:rsidRPr="00813999">
        <w:rPr>
          <w:rFonts w:ascii="Arial" w:hAnsi="Arial" w:cs="Arial"/>
          <w:u w:val="single"/>
        </w:rPr>
        <w:t xml:space="preserve">d ja </w:t>
      </w:r>
      <w:r w:rsidR="00DB47BF" w:rsidRPr="00813999">
        <w:rPr>
          <w:rFonts w:ascii="Arial" w:hAnsi="Arial" w:cs="Arial"/>
          <w:u w:val="single"/>
        </w:rPr>
        <w:t>tava</w:t>
      </w:r>
      <w:r w:rsidR="000A1142" w:rsidRPr="00813999">
        <w:rPr>
          <w:rFonts w:ascii="Arial" w:hAnsi="Arial" w:cs="Arial"/>
          <w:u w:val="single"/>
        </w:rPr>
        <w:t>d</w:t>
      </w:r>
    </w:p>
    <w:p w14:paraId="6899AC01" w14:textId="45785BD2" w:rsidR="00BC7C53" w:rsidRPr="00BC7C53" w:rsidRDefault="00E7460E" w:rsidP="00BC7C53">
      <w:pPr>
        <w:jc w:val="both"/>
        <w:rPr>
          <w:rFonts w:ascii="Arial" w:hAnsi="Arial" w:cs="Arial"/>
        </w:rPr>
      </w:pPr>
      <w:proofErr w:type="spellStart"/>
      <w:r w:rsidRPr="00BC3792">
        <w:rPr>
          <w:rFonts w:ascii="Arial" w:hAnsi="Arial" w:cs="Arial"/>
        </w:rPr>
        <w:t>RekS</w:t>
      </w:r>
      <w:proofErr w:type="spellEnd"/>
      <w:r w:rsidRPr="00BC3792">
        <w:rPr>
          <w:rFonts w:ascii="Arial" w:hAnsi="Arial" w:cs="Arial"/>
        </w:rPr>
        <w:t xml:space="preserve"> § </w:t>
      </w:r>
      <w:r w:rsidR="00E64903" w:rsidRPr="00BC3792">
        <w:rPr>
          <w:rFonts w:ascii="Arial" w:hAnsi="Arial" w:cs="Arial"/>
        </w:rPr>
        <w:t xml:space="preserve">3 sätestab reklaami üldnõuded, mille kohaselt ei tohi reklaam </w:t>
      </w:r>
      <w:r w:rsidR="00DB47BF" w:rsidRPr="00BC3792">
        <w:rPr>
          <w:rFonts w:ascii="Arial" w:hAnsi="Arial" w:cs="Arial"/>
        </w:rPr>
        <w:t xml:space="preserve">muu hulgas </w:t>
      </w:r>
      <w:r w:rsidR="00E64903" w:rsidRPr="00BC3792">
        <w:rPr>
          <w:rFonts w:ascii="Arial" w:hAnsi="Arial" w:cs="Arial"/>
        </w:rPr>
        <w:t>olla vastuolus hea</w:t>
      </w:r>
      <w:r w:rsidR="00B674AD" w:rsidRPr="00BC3792">
        <w:rPr>
          <w:rFonts w:ascii="Arial" w:hAnsi="Arial" w:cs="Arial"/>
        </w:rPr>
        <w:t xml:space="preserve">de kommete ja tavadega. </w:t>
      </w:r>
      <w:r w:rsidR="008B37C3" w:rsidRPr="00BC3792">
        <w:rPr>
          <w:rFonts w:ascii="Arial" w:hAnsi="Arial" w:cs="Arial"/>
        </w:rPr>
        <w:t xml:space="preserve">TULI </w:t>
      </w:r>
      <w:r w:rsidR="00AD5748" w:rsidRPr="00BC3792">
        <w:rPr>
          <w:rFonts w:ascii="Arial" w:hAnsi="Arial" w:cs="Arial"/>
        </w:rPr>
        <w:t>on läbivalt olnud seisukohal, et see nõue tekitab praktikas probleeme, kuna tava kui selline on ajas muutuv ning seega</w:t>
      </w:r>
      <w:r w:rsidR="00C47F2A" w:rsidRPr="00BC3792">
        <w:rPr>
          <w:rFonts w:ascii="Arial" w:hAnsi="Arial" w:cs="Arial"/>
        </w:rPr>
        <w:t xml:space="preserve"> valitseb selle mõiste sisustamisel ja tõlgendamisel segadus. </w:t>
      </w:r>
      <w:proofErr w:type="spellStart"/>
      <w:r w:rsidR="00C47F2A" w:rsidRPr="00BC3792">
        <w:rPr>
          <w:rFonts w:ascii="Arial" w:hAnsi="Arial" w:cs="Arial"/>
        </w:rPr>
        <w:t>VTKs</w:t>
      </w:r>
      <w:proofErr w:type="spellEnd"/>
      <w:r w:rsidR="00C47F2A" w:rsidRPr="00BC3792">
        <w:rPr>
          <w:rFonts w:ascii="Arial" w:hAnsi="Arial" w:cs="Arial"/>
        </w:rPr>
        <w:t xml:space="preserve"> on </w:t>
      </w:r>
      <w:r w:rsidR="00777BEA" w:rsidRPr="00BC3792">
        <w:rPr>
          <w:rFonts w:ascii="Arial" w:hAnsi="Arial" w:cs="Arial"/>
        </w:rPr>
        <w:t xml:space="preserve">selle kohta märgitud, et tava on Eesti õiguses õigusallikaks ja ei olegi mõistlik </w:t>
      </w:r>
      <w:r w:rsidR="0027455C" w:rsidRPr="00BC3792">
        <w:rPr>
          <w:rFonts w:ascii="Arial" w:hAnsi="Arial" w:cs="Arial"/>
        </w:rPr>
        <w:t xml:space="preserve">seda kuidagi </w:t>
      </w:r>
      <w:proofErr w:type="spellStart"/>
      <w:r w:rsidR="0027455C" w:rsidRPr="00BC3792">
        <w:rPr>
          <w:rFonts w:ascii="Arial" w:hAnsi="Arial" w:cs="Arial"/>
        </w:rPr>
        <w:t>RekSis</w:t>
      </w:r>
      <w:proofErr w:type="spellEnd"/>
      <w:r w:rsidR="0027455C" w:rsidRPr="00BC3792">
        <w:rPr>
          <w:rFonts w:ascii="Arial" w:hAnsi="Arial" w:cs="Arial"/>
        </w:rPr>
        <w:t xml:space="preserve"> sisustada.</w:t>
      </w:r>
      <w:r w:rsidR="00163451">
        <w:rPr>
          <w:rFonts w:ascii="Arial" w:hAnsi="Arial" w:cs="Arial"/>
        </w:rPr>
        <w:t xml:space="preserve"> </w:t>
      </w:r>
      <w:r w:rsidR="00C24EF6">
        <w:rPr>
          <w:rFonts w:ascii="Arial" w:hAnsi="Arial" w:cs="Arial"/>
        </w:rPr>
        <w:t>S</w:t>
      </w:r>
      <w:r w:rsidR="00FD7115">
        <w:rPr>
          <w:rFonts w:ascii="Arial" w:hAnsi="Arial" w:cs="Arial"/>
        </w:rPr>
        <w:t>iiski</w:t>
      </w:r>
      <w:r w:rsidR="00C24EF6">
        <w:rPr>
          <w:rFonts w:ascii="Arial" w:hAnsi="Arial" w:cs="Arial"/>
        </w:rPr>
        <w:t xml:space="preserve"> tuleb arvestada</w:t>
      </w:r>
      <w:r w:rsidR="00163451">
        <w:rPr>
          <w:rFonts w:ascii="Arial" w:hAnsi="Arial" w:cs="Arial"/>
        </w:rPr>
        <w:t xml:space="preserve">, et määratlemata õigusmõistete kasutamine seaduses toob kaasa täiendava </w:t>
      </w:r>
      <w:r w:rsidR="00807179">
        <w:rPr>
          <w:rFonts w:ascii="Arial" w:hAnsi="Arial" w:cs="Arial"/>
        </w:rPr>
        <w:t xml:space="preserve">koormuse järelevalveorganile. </w:t>
      </w:r>
      <w:r w:rsidR="00807179" w:rsidRPr="00807179">
        <w:rPr>
          <w:rFonts w:ascii="Arial" w:hAnsi="Arial" w:cs="Arial"/>
        </w:rPr>
        <w:t xml:space="preserve">Riigikohus </w:t>
      </w:r>
      <w:r w:rsidR="00807179">
        <w:rPr>
          <w:rFonts w:ascii="Arial" w:hAnsi="Arial" w:cs="Arial"/>
        </w:rPr>
        <w:t xml:space="preserve">on </w:t>
      </w:r>
      <w:r w:rsidR="00807179" w:rsidRPr="00807179">
        <w:rPr>
          <w:rFonts w:ascii="Arial" w:hAnsi="Arial" w:cs="Arial"/>
        </w:rPr>
        <w:t>rõhuta</w:t>
      </w:r>
      <w:r w:rsidR="00E0710A">
        <w:rPr>
          <w:rFonts w:ascii="Arial" w:hAnsi="Arial" w:cs="Arial"/>
        </w:rPr>
        <w:t>nud</w:t>
      </w:r>
      <w:r w:rsidR="00807179" w:rsidRPr="00807179">
        <w:rPr>
          <w:rFonts w:ascii="Arial" w:hAnsi="Arial" w:cs="Arial"/>
        </w:rPr>
        <w:t xml:space="preserve"> määratlemata õigusmõiste rakendamisel tavapärasest põhjalikuma sisulise põhjenduse vajalikkust, mis võimaldaks haldusakti adressaadil mõista akti sisu ning kohtul kontrollida, kas määratlemata õigusmõisteid sisustati haldusakti andmisel mõistlikult</w:t>
      </w:r>
      <w:r w:rsidR="00A62977">
        <w:rPr>
          <w:rStyle w:val="Allmrkuseviide"/>
          <w:rFonts w:ascii="Arial" w:hAnsi="Arial" w:cs="Arial"/>
        </w:rPr>
        <w:footnoteReference w:id="7"/>
      </w:r>
      <w:r w:rsidR="00807179" w:rsidRPr="00807179">
        <w:rPr>
          <w:rFonts w:ascii="Arial" w:hAnsi="Arial" w:cs="Arial"/>
        </w:rPr>
        <w:t>.</w:t>
      </w:r>
      <w:r w:rsidR="0027455C" w:rsidRPr="00BC3792">
        <w:rPr>
          <w:rFonts w:ascii="Arial" w:hAnsi="Arial" w:cs="Arial"/>
        </w:rPr>
        <w:t xml:space="preserve"> </w:t>
      </w:r>
      <w:r w:rsidR="00BD6CF3">
        <w:rPr>
          <w:rFonts w:ascii="Arial" w:hAnsi="Arial" w:cs="Arial"/>
        </w:rPr>
        <w:t xml:space="preserve">Samas tuleb arvestada, et ka </w:t>
      </w:r>
      <w:r w:rsidR="00BC7C53" w:rsidRPr="00BC7C53">
        <w:rPr>
          <w:rFonts w:ascii="Arial" w:hAnsi="Arial" w:cs="Arial"/>
        </w:rPr>
        <w:t>EKTÄKS § 3 lg 2 sätestab ebaaus</w:t>
      </w:r>
      <w:r w:rsidR="00846699">
        <w:rPr>
          <w:rFonts w:ascii="Arial" w:hAnsi="Arial" w:cs="Arial"/>
        </w:rPr>
        <w:t>a</w:t>
      </w:r>
      <w:r w:rsidR="00BC7C53" w:rsidRPr="00BC7C53">
        <w:rPr>
          <w:rFonts w:ascii="Arial" w:hAnsi="Arial" w:cs="Arial"/>
        </w:rPr>
        <w:t xml:space="preserve"> konkurents</w:t>
      </w:r>
      <w:r w:rsidR="00C206AC">
        <w:rPr>
          <w:rFonts w:ascii="Arial" w:hAnsi="Arial" w:cs="Arial"/>
        </w:rPr>
        <w:t>i</w:t>
      </w:r>
      <w:r w:rsidR="00846699">
        <w:rPr>
          <w:rFonts w:ascii="Arial" w:hAnsi="Arial" w:cs="Arial"/>
        </w:rPr>
        <w:t xml:space="preserve"> keelu</w:t>
      </w:r>
      <w:r w:rsidR="00A13EBD">
        <w:rPr>
          <w:rFonts w:ascii="Arial" w:hAnsi="Arial" w:cs="Arial"/>
        </w:rPr>
        <w:t>,</w:t>
      </w:r>
      <w:r w:rsidR="00C206AC">
        <w:rPr>
          <w:rFonts w:ascii="Arial" w:hAnsi="Arial" w:cs="Arial"/>
        </w:rPr>
        <w:t xml:space="preserve"> kasutades määratlemata õigusmõisteid</w:t>
      </w:r>
      <w:r w:rsidR="000E3F17">
        <w:rPr>
          <w:rFonts w:ascii="Arial" w:hAnsi="Arial" w:cs="Arial"/>
        </w:rPr>
        <w:t xml:space="preserve"> nagu</w:t>
      </w:r>
      <w:r w:rsidR="00BC7C53" w:rsidRPr="00BC7C53">
        <w:rPr>
          <w:rFonts w:ascii="Arial" w:hAnsi="Arial" w:cs="Arial"/>
        </w:rPr>
        <w:t xml:space="preserve"> ebaaus äritegevus ning heade kommete ja tavadega vastuolus olevad teod, sealhulgas:</w:t>
      </w:r>
      <w:r w:rsidR="00BD6CF3">
        <w:rPr>
          <w:rFonts w:ascii="Arial" w:hAnsi="Arial" w:cs="Arial"/>
        </w:rPr>
        <w:t xml:space="preserve"> </w:t>
      </w:r>
      <w:r w:rsidR="00BC7C53" w:rsidRPr="00BC7C53">
        <w:rPr>
          <w:rFonts w:ascii="Arial" w:hAnsi="Arial" w:cs="Arial"/>
        </w:rPr>
        <w:t>eksitava teabe avaldamine, avaldamiseks esitamine ja tellimine ning konkurendi või tema toote või teenuse (edaspidi</w:t>
      </w:r>
      <w:r w:rsidR="00455BBC">
        <w:rPr>
          <w:rFonts w:ascii="Arial" w:hAnsi="Arial" w:cs="Arial"/>
        </w:rPr>
        <w:t xml:space="preserve"> </w:t>
      </w:r>
      <w:r w:rsidR="00BC7C53" w:rsidRPr="00BC7C53">
        <w:rPr>
          <w:rFonts w:ascii="Arial" w:hAnsi="Arial" w:cs="Arial"/>
        </w:rPr>
        <w:t>kaup) halvustamine</w:t>
      </w:r>
      <w:r w:rsidR="000E3F17">
        <w:rPr>
          <w:rFonts w:ascii="Arial" w:hAnsi="Arial" w:cs="Arial"/>
        </w:rPr>
        <w:t>.</w:t>
      </w:r>
    </w:p>
    <w:p w14:paraId="7CC7F8CE" w14:textId="1C0ED11F" w:rsidR="004242EF" w:rsidRPr="00BC3792" w:rsidRDefault="0027455C" w:rsidP="004065D3">
      <w:pPr>
        <w:jc w:val="both"/>
        <w:rPr>
          <w:rFonts w:ascii="Arial" w:hAnsi="Arial" w:cs="Arial"/>
        </w:rPr>
      </w:pPr>
      <w:r w:rsidRPr="007545F8">
        <w:rPr>
          <w:rFonts w:ascii="Arial" w:hAnsi="Arial" w:cs="Arial"/>
        </w:rPr>
        <w:t xml:space="preserve">Seda arvestades teeb TULI ettepaneku kaaluda niisuguse </w:t>
      </w:r>
      <w:r w:rsidR="001749F6" w:rsidRPr="007545F8">
        <w:rPr>
          <w:rFonts w:ascii="Arial" w:hAnsi="Arial" w:cs="Arial"/>
        </w:rPr>
        <w:t xml:space="preserve">täpselt </w:t>
      </w:r>
      <w:r w:rsidR="00E0710A" w:rsidRPr="007545F8">
        <w:rPr>
          <w:rFonts w:ascii="Arial" w:hAnsi="Arial" w:cs="Arial"/>
        </w:rPr>
        <w:t>määratlemata</w:t>
      </w:r>
      <w:r w:rsidR="001749F6" w:rsidRPr="007545F8">
        <w:rPr>
          <w:rFonts w:ascii="Arial" w:hAnsi="Arial" w:cs="Arial"/>
        </w:rPr>
        <w:t xml:space="preserve"> sisuga</w:t>
      </w:r>
      <w:r w:rsidRPr="007545F8">
        <w:rPr>
          <w:rFonts w:ascii="Arial" w:hAnsi="Arial" w:cs="Arial"/>
        </w:rPr>
        <w:t xml:space="preserve"> nõude uue </w:t>
      </w:r>
      <w:proofErr w:type="spellStart"/>
      <w:r w:rsidRPr="007545F8">
        <w:rPr>
          <w:rFonts w:ascii="Arial" w:hAnsi="Arial" w:cs="Arial"/>
        </w:rPr>
        <w:t>RekSi</w:t>
      </w:r>
      <w:proofErr w:type="spellEnd"/>
      <w:r w:rsidRPr="007545F8">
        <w:rPr>
          <w:rFonts w:ascii="Arial" w:hAnsi="Arial" w:cs="Arial"/>
        </w:rPr>
        <w:t xml:space="preserve"> tekstist väljajätmist</w:t>
      </w:r>
      <w:r w:rsidR="00B101D6">
        <w:rPr>
          <w:rFonts w:ascii="Arial" w:hAnsi="Arial" w:cs="Arial"/>
        </w:rPr>
        <w:t xml:space="preserve"> või viite kasutamist eneseregulatsiooni</w:t>
      </w:r>
      <w:r w:rsidR="002C6693">
        <w:rPr>
          <w:rFonts w:ascii="Arial" w:hAnsi="Arial" w:cs="Arial"/>
        </w:rPr>
        <w:t>le</w:t>
      </w:r>
      <w:r w:rsidRPr="007545F8">
        <w:rPr>
          <w:rFonts w:ascii="Arial" w:hAnsi="Arial" w:cs="Arial"/>
        </w:rPr>
        <w:t>.</w:t>
      </w:r>
      <w:r w:rsidR="004F1CB3">
        <w:rPr>
          <w:rFonts w:ascii="Arial" w:hAnsi="Arial" w:cs="Arial"/>
        </w:rPr>
        <w:t xml:space="preserve"> </w:t>
      </w:r>
      <w:r w:rsidR="001749F6">
        <w:rPr>
          <w:rFonts w:ascii="Arial" w:hAnsi="Arial" w:cs="Arial"/>
        </w:rPr>
        <w:t xml:space="preserve">TULI leiab, et </w:t>
      </w:r>
      <w:r w:rsidR="007354DA">
        <w:rPr>
          <w:rFonts w:ascii="Arial" w:hAnsi="Arial" w:cs="Arial"/>
        </w:rPr>
        <w:t>kõige tõhusamalt saaks selle mõiste sisustada ERSA koodeksis,</w:t>
      </w:r>
      <w:r w:rsidR="002D6B31">
        <w:rPr>
          <w:rFonts w:ascii="Arial" w:hAnsi="Arial" w:cs="Arial"/>
        </w:rPr>
        <w:t xml:space="preserve"> tuginedes ICC reeglitele.</w:t>
      </w:r>
    </w:p>
    <w:p w14:paraId="48E894C8" w14:textId="77777777" w:rsidR="003C37CF" w:rsidRDefault="00F0413E" w:rsidP="004065D3">
      <w:pPr>
        <w:jc w:val="both"/>
        <w:rPr>
          <w:rFonts w:ascii="Arial" w:hAnsi="Arial" w:cs="Arial"/>
          <w:u w:val="single"/>
        </w:rPr>
      </w:pPr>
      <w:r w:rsidRPr="00813999">
        <w:rPr>
          <w:rFonts w:ascii="Arial" w:hAnsi="Arial" w:cs="Arial"/>
          <w:u w:val="single"/>
        </w:rPr>
        <w:t>3</w:t>
      </w:r>
      <w:r w:rsidR="00106DDE" w:rsidRPr="00813999">
        <w:rPr>
          <w:rFonts w:ascii="Arial" w:hAnsi="Arial" w:cs="Arial"/>
          <w:u w:val="single"/>
        </w:rPr>
        <w:t xml:space="preserve">.4. </w:t>
      </w:r>
      <w:r w:rsidR="00615A56">
        <w:rPr>
          <w:rFonts w:ascii="Arial" w:hAnsi="Arial" w:cs="Arial"/>
          <w:u w:val="single"/>
        </w:rPr>
        <w:t>Imiku p</w:t>
      </w:r>
      <w:r w:rsidR="00106DDE" w:rsidRPr="00813999">
        <w:rPr>
          <w:rFonts w:ascii="Arial" w:hAnsi="Arial" w:cs="Arial"/>
          <w:u w:val="single"/>
        </w:rPr>
        <w:t>iimasegu</w:t>
      </w:r>
    </w:p>
    <w:p w14:paraId="5D82EF2B" w14:textId="0CFC5F81" w:rsidR="00106DDE" w:rsidRPr="00BC3792" w:rsidRDefault="00AE6F93" w:rsidP="004065D3">
      <w:pPr>
        <w:jc w:val="both"/>
        <w:rPr>
          <w:rFonts w:ascii="Arial" w:hAnsi="Arial" w:cs="Arial"/>
        </w:rPr>
      </w:pPr>
      <w:r w:rsidRPr="00BC3792">
        <w:rPr>
          <w:rFonts w:ascii="Arial" w:hAnsi="Arial" w:cs="Arial"/>
        </w:rPr>
        <w:t>TULI</w:t>
      </w:r>
      <w:r w:rsidR="0010501D" w:rsidRPr="00BC3792">
        <w:rPr>
          <w:rFonts w:ascii="Arial" w:hAnsi="Arial" w:cs="Arial"/>
        </w:rPr>
        <w:t xml:space="preserve"> on seisukohal, et</w:t>
      </w:r>
      <w:r w:rsidR="00E80DCA" w:rsidRPr="00BC3792">
        <w:rPr>
          <w:rFonts w:ascii="Arial" w:hAnsi="Arial" w:cs="Arial"/>
        </w:rPr>
        <w:t xml:space="preserve"> arvestades </w:t>
      </w:r>
      <w:proofErr w:type="spellStart"/>
      <w:r w:rsidR="00E80DCA" w:rsidRPr="00BC3792">
        <w:rPr>
          <w:rFonts w:ascii="Arial" w:hAnsi="Arial" w:cs="Arial"/>
        </w:rPr>
        <w:t>RekSi</w:t>
      </w:r>
      <w:proofErr w:type="spellEnd"/>
      <w:r w:rsidR="00E80DCA" w:rsidRPr="00BC3792">
        <w:rPr>
          <w:rFonts w:ascii="Arial" w:hAnsi="Arial" w:cs="Arial"/>
        </w:rPr>
        <w:t xml:space="preserve"> </w:t>
      </w:r>
      <w:proofErr w:type="spellStart"/>
      <w:r w:rsidR="009A45F6" w:rsidRPr="00BC3792">
        <w:rPr>
          <w:rFonts w:ascii="Arial" w:hAnsi="Arial" w:cs="Arial"/>
        </w:rPr>
        <w:t>uuestisõna</w:t>
      </w:r>
      <w:r w:rsidR="00E80DCA" w:rsidRPr="00BC3792">
        <w:rPr>
          <w:rFonts w:ascii="Arial" w:hAnsi="Arial" w:cs="Arial"/>
        </w:rPr>
        <w:t>stamise</w:t>
      </w:r>
      <w:proofErr w:type="spellEnd"/>
      <w:r w:rsidR="00E80DCA" w:rsidRPr="00BC3792">
        <w:rPr>
          <w:rFonts w:ascii="Arial" w:hAnsi="Arial" w:cs="Arial"/>
        </w:rPr>
        <w:t xml:space="preserve"> </w:t>
      </w:r>
      <w:r w:rsidR="00676A17" w:rsidRPr="00BC3792">
        <w:rPr>
          <w:rFonts w:ascii="Arial" w:hAnsi="Arial" w:cs="Arial"/>
        </w:rPr>
        <w:t xml:space="preserve">ühte peamist </w:t>
      </w:r>
      <w:r w:rsidR="00E80DCA" w:rsidRPr="00BC3792">
        <w:rPr>
          <w:rFonts w:ascii="Arial" w:hAnsi="Arial" w:cs="Arial"/>
        </w:rPr>
        <w:t>eesmärki</w:t>
      </w:r>
      <w:r w:rsidR="00676A17" w:rsidRPr="00BC3792">
        <w:rPr>
          <w:rFonts w:ascii="Arial" w:hAnsi="Arial" w:cs="Arial"/>
        </w:rPr>
        <w:t>, milleks on</w:t>
      </w:r>
      <w:r w:rsidR="00E80DCA" w:rsidRPr="00BC3792">
        <w:rPr>
          <w:rFonts w:ascii="Arial" w:hAnsi="Arial" w:cs="Arial"/>
        </w:rPr>
        <w:t xml:space="preserve"> muuta </w:t>
      </w:r>
      <w:proofErr w:type="spellStart"/>
      <w:r w:rsidR="00E80DCA" w:rsidRPr="00BC3792">
        <w:rPr>
          <w:rFonts w:ascii="Arial" w:hAnsi="Arial" w:cs="Arial"/>
        </w:rPr>
        <w:t>RekS</w:t>
      </w:r>
      <w:proofErr w:type="spellEnd"/>
      <w:r w:rsidR="00E80DCA" w:rsidRPr="00BC3792">
        <w:rPr>
          <w:rFonts w:ascii="Arial" w:hAnsi="Arial" w:cs="Arial"/>
        </w:rPr>
        <w:t xml:space="preserve"> </w:t>
      </w:r>
      <w:r w:rsidR="00F9170E" w:rsidRPr="00BC3792">
        <w:rPr>
          <w:rFonts w:ascii="Arial" w:hAnsi="Arial" w:cs="Arial"/>
        </w:rPr>
        <w:t>mõtteselgemaks ja praktikas tõhusamalt kasutatavaks,</w:t>
      </w:r>
      <w:r w:rsidR="00E5796E" w:rsidRPr="00BC3792">
        <w:rPr>
          <w:rFonts w:ascii="Arial" w:hAnsi="Arial" w:cs="Arial"/>
        </w:rPr>
        <w:t xml:space="preserve"> ei ole</w:t>
      </w:r>
      <w:r w:rsidR="0010501D" w:rsidRPr="00BC3792">
        <w:rPr>
          <w:rFonts w:ascii="Arial" w:hAnsi="Arial" w:cs="Arial"/>
        </w:rPr>
        <w:t xml:space="preserve"> </w:t>
      </w:r>
      <w:r w:rsidR="004F3DBB" w:rsidRPr="00BC3792">
        <w:rPr>
          <w:rFonts w:ascii="Arial" w:hAnsi="Arial" w:cs="Arial"/>
        </w:rPr>
        <w:t xml:space="preserve">imiku </w:t>
      </w:r>
      <w:r w:rsidR="00842FBA" w:rsidRPr="00BC3792">
        <w:rPr>
          <w:rFonts w:ascii="Arial" w:hAnsi="Arial" w:cs="Arial"/>
        </w:rPr>
        <w:t xml:space="preserve">piimasegu reklaami </w:t>
      </w:r>
      <w:r w:rsidR="004F3DBB" w:rsidRPr="00BC3792">
        <w:rPr>
          <w:rFonts w:ascii="Arial" w:hAnsi="Arial" w:cs="Arial"/>
        </w:rPr>
        <w:t>keeldu</w:t>
      </w:r>
      <w:r w:rsidR="00842FBA" w:rsidRPr="00BC3792">
        <w:rPr>
          <w:rFonts w:ascii="Arial" w:hAnsi="Arial" w:cs="Arial"/>
        </w:rPr>
        <w:t xml:space="preserve"> </w:t>
      </w:r>
      <w:r w:rsidR="004F3DBB" w:rsidRPr="00BC3792">
        <w:rPr>
          <w:rFonts w:ascii="Arial" w:hAnsi="Arial" w:cs="Arial"/>
        </w:rPr>
        <w:t>otstarbekas</w:t>
      </w:r>
      <w:r w:rsidR="00842FBA" w:rsidRPr="00BC3792">
        <w:rPr>
          <w:rFonts w:ascii="Arial" w:hAnsi="Arial" w:cs="Arial"/>
        </w:rPr>
        <w:t xml:space="preserve"> laiendada ka </w:t>
      </w:r>
      <w:r w:rsidR="00C42060" w:rsidRPr="00BC3792">
        <w:rPr>
          <w:rFonts w:ascii="Arial" w:hAnsi="Arial" w:cs="Arial"/>
        </w:rPr>
        <w:t xml:space="preserve">sellise </w:t>
      </w:r>
      <w:r w:rsidR="00842FBA" w:rsidRPr="00BC3792">
        <w:rPr>
          <w:rFonts w:ascii="Arial" w:hAnsi="Arial" w:cs="Arial"/>
        </w:rPr>
        <w:t>piimasegu reklaamina mõjuvale reklaamile</w:t>
      </w:r>
      <w:r w:rsidR="000221EA" w:rsidRPr="00BC3792">
        <w:rPr>
          <w:rFonts w:ascii="Arial" w:hAnsi="Arial" w:cs="Arial"/>
        </w:rPr>
        <w:t>.</w:t>
      </w:r>
      <w:r w:rsidR="00856C15" w:rsidRPr="00BC3792">
        <w:rPr>
          <w:rFonts w:ascii="Arial" w:hAnsi="Arial" w:cs="Arial"/>
        </w:rPr>
        <w:t xml:space="preserve"> </w:t>
      </w:r>
      <w:r w:rsidR="009E1629" w:rsidRPr="00BC3792">
        <w:rPr>
          <w:rFonts w:ascii="Arial" w:hAnsi="Arial" w:cs="Arial"/>
        </w:rPr>
        <w:t>Sellise keelu laiendamine piimasegu reklaamina mõjuvale reklaamile tekitaks veelgi asjatut segadust selles, mida täpsemalt mõistetakse piimasegu reklaamina mõjuva reklaami all, mistõttu avaks see ka tee selle mõiste väga erinevatele tõlgendustele.</w:t>
      </w:r>
      <w:r w:rsidR="003D3235" w:rsidRPr="00BC3792">
        <w:rPr>
          <w:rFonts w:ascii="Arial" w:hAnsi="Arial" w:cs="Arial"/>
        </w:rPr>
        <w:t xml:space="preserve"> Lisaks,</w:t>
      </w:r>
      <w:r w:rsidR="009E1629" w:rsidRPr="00BC3792">
        <w:rPr>
          <w:rFonts w:ascii="Arial" w:hAnsi="Arial" w:cs="Arial"/>
        </w:rPr>
        <w:t xml:space="preserve"> </w:t>
      </w:r>
      <w:r w:rsidR="003D3235" w:rsidRPr="00BC3792">
        <w:rPr>
          <w:rFonts w:ascii="Arial" w:hAnsi="Arial" w:cs="Arial"/>
        </w:rPr>
        <w:t>n</w:t>
      </w:r>
      <w:r w:rsidR="00C326B6" w:rsidRPr="00BC3792">
        <w:rPr>
          <w:rFonts w:ascii="Arial" w:hAnsi="Arial" w:cs="Arial"/>
        </w:rPr>
        <w:t xml:space="preserve">agu </w:t>
      </w:r>
      <w:proofErr w:type="spellStart"/>
      <w:r w:rsidR="00C326B6" w:rsidRPr="00BC3792">
        <w:rPr>
          <w:rFonts w:ascii="Arial" w:hAnsi="Arial" w:cs="Arial"/>
        </w:rPr>
        <w:t>VTKs</w:t>
      </w:r>
      <w:proofErr w:type="spellEnd"/>
      <w:r w:rsidR="00C326B6" w:rsidRPr="00BC3792">
        <w:rPr>
          <w:rFonts w:ascii="Arial" w:hAnsi="Arial" w:cs="Arial"/>
        </w:rPr>
        <w:t xml:space="preserve"> endaski on välja toodud, t</w:t>
      </w:r>
      <w:r w:rsidR="009E6119" w:rsidRPr="00BC3792">
        <w:rPr>
          <w:rFonts w:ascii="Arial" w:hAnsi="Arial" w:cs="Arial"/>
        </w:rPr>
        <w:t>ähendaks se</w:t>
      </w:r>
      <w:r w:rsidR="00A6406C" w:rsidRPr="00BC3792">
        <w:rPr>
          <w:rFonts w:ascii="Arial" w:hAnsi="Arial" w:cs="Arial"/>
        </w:rPr>
        <w:t>ll</w:t>
      </w:r>
      <w:r w:rsidR="009E6119" w:rsidRPr="00BC3792">
        <w:rPr>
          <w:rFonts w:ascii="Arial" w:hAnsi="Arial" w:cs="Arial"/>
        </w:rPr>
        <w:t>e</w:t>
      </w:r>
      <w:r w:rsidR="00A6406C" w:rsidRPr="00BC3792">
        <w:rPr>
          <w:rFonts w:ascii="Arial" w:hAnsi="Arial" w:cs="Arial"/>
        </w:rPr>
        <w:t xml:space="preserve"> keelu laiendamine</w:t>
      </w:r>
      <w:r w:rsidR="009E6119" w:rsidRPr="00BC3792">
        <w:rPr>
          <w:rFonts w:ascii="Arial" w:hAnsi="Arial" w:cs="Arial"/>
        </w:rPr>
        <w:t xml:space="preserve"> </w:t>
      </w:r>
      <w:r w:rsidR="00D76237" w:rsidRPr="00BC3792">
        <w:rPr>
          <w:rFonts w:ascii="Arial" w:hAnsi="Arial" w:cs="Arial"/>
        </w:rPr>
        <w:t xml:space="preserve">nende </w:t>
      </w:r>
      <w:r w:rsidR="00C326B6" w:rsidRPr="00BC3792">
        <w:rPr>
          <w:rFonts w:ascii="Arial" w:hAnsi="Arial" w:cs="Arial"/>
        </w:rPr>
        <w:t>tootjate</w:t>
      </w:r>
      <w:r w:rsidR="009E6119" w:rsidRPr="00BC3792">
        <w:rPr>
          <w:rFonts w:ascii="Arial" w:hAnsi="Arial" w:cs="Arial"/>
        </w:rPr>
        <w:t xml:space="preserve"> jaoks</w:t>
      </w:r>
      <w:r w:rsidR="00D76237" w:rsidRPr="00BC3792">
        <w:rPr>
          <w:rFonts w:ascii="Arial" w:hAnsi="Arial" w:cs="Arial"/>
        </w:rPr>
        <w:t>, kes toodavad</w:t>
      </w:r>
      <w:r w:rsidR="004518D2" w:rsidRPr="00BC3792">
        <w:rPr>
          <w:rFonts w:ascii="Arial" w:hAnsi="Arial" w:cs="Arial"/>
        </w:rPr>
        <w:t xml:space="preserve"> imiku jätkupiimasegusid ja kes soovivad seda toodet reklaamida,</w:t>
      </w:r>
      <w:r w:rsidR="00C326B6" w:rsidRPr="00BC3792">
        <w:rPr>
          <w:rFonts w:ascii="Arial" w:hAnsi="Arial" w:cs="Arial"/>
        </w:rPr>
        <w:t xml:space="preserve"> põhjendamatu</w:t>
      </w:r>
      <w:r w:rsidR="009E6119" w:rsidRPr="00BC3792">
        <w:rPr>
          <w:rFonts w:ascii="Arial" w:hAnsi="Arial" w:cs="Arial"/>
        </w:rPr>
        <w:t>t</w:t>
      </w:r>
      <w:r w:rsidR="00C326B6" w:rsidRPr="00BC3792">
        <w:rPr>
          <w:rFonts w:ascii="Arial" w:hAnsi="Arial" w:cs="Arial"/>
        </w:rPr>
        <w:t xml:space="preserve"> kulu</w:t>
      </w:r>
      <w:r w:rsidR="009E6119" w:rsidRPr="00BC3792">
        <w:rPr>
          <w:rFonts w:ascii="Arial" w:hAnsi="Arial" w:cs="Arial"/>
        </w:rPr>
        <w:t>, mis tuleb kanda jätkupiimasegu pakendi, mis sarnaneb piimasegu pakendile, muutmiseks.</w:t>
      </w:r>
      <w:r w:rsidR="00A028B2" w:rsidRPr="00BC3792">
        <w:rPr>
          <w:rFonts w:ascii="Arial" w:hAnsi="Arial" w:cs="Arial"/>
        </w:rPr>
        <w:t xml:space="preserve"> </w:t>
      </w:r>
      <w:r w:rsidR="00371C4B" w:rsidRPr="00BC3792">
        <w:rPr>
          <w:rFonts w:ascii="Arial" w:hAnsi="Arial" w:cs="Arial"/>
        </w:rPr>
        <w:t>Seega ei ole kõnealuse keelu kohaldamisala laiendamine kuidagi põhjendatud.</w:t>
      </w:r>
    </w:p>
    <w:p w14:paraId="116FC6D6" w14:textId="77777777" w:rsidR="003C37CF" w:rsidRDefault="00F0413E" w:rsidP="004065D3">
      <w:pPr>
        <w:jc w:val="both"/>
        <w:rPr>
          <w:rFonts w:ascii="Arial" w:hAnsi="Arial" w:cs="Arial"/>
          <w:u w:val="single"/>
        </w:rPr>
      </w:pPr>
      <w:r w:rsidRPr="00615A56">
        <w:rPr>
          <w:rFonts w:ascii="Arial" w:hAnsi="Arial" w:cs="Arial"/>
          <w:u w:val="single"/>
        </w:rPr>
        <w:t>3</w:t>
      </w:r>
      <w:r w:rsidR="00106DDE" w:rsidRPr="00615A56">
        <w:rPr>
          <w:rFonts w:ascii="Arial" w:hAnsi="Arial" w:cs="Arial"/>
          <w:u w:val="single"/>
        </w:rPr>
        <w:t>.5. Alkohol</w:t>
      </w:r>
    </w:p>
    <w:p w14:paraId="587CF38E" w14:textId="37C81238" w:rsidR="00106DDE" w:rsidRDefault="00223B1F" w:rsidP="004065D3">
      <w:pPr>
        <w:jc w:val="both"/>
        <w:rPr>
          <w:rFonts w:ascii="Arial" w:hAnsi="Arial" w:cs="Arial"/>
        </w:rPr>
      </w:pPr>
      <w:r>
        <w:rPr>
          <w:rFonts w:ascii="Arial" w:hAnsi="Arial" w:cs="Arial"/>
        </w:rPr>
        <w:t>TULI toetab ettepanekut, et</w:t>
      </w:r>
      <w:r w:rsidR="00951205">
        <w:rPr>
          <w:rFonts w:ascii="Arial" w:hAnsi="Arial" w:cs="Arial"/>
        </w:rPr>
        <w:t xml:space="preserve"> alkoholi reklaami piirangud</w:t>
      </w:r>
      <w:r w:rsidR="002B3FE5">
        <w:rPr>
          <w:rFonts w:ascii="Arial" w:hAnsi="Arial" w:cs="Arial"/>
        </w:rPr>
        <w:t xml:space="preserve"> </w:t>
      </w:r>
      <w:r w:rsidR="00763BC5">
        <w:rPr>
          <w:rFonts w:ascii="Arial" w:hAnsi="Arial" w:cs="Arial"/>
        </w:rPr>
        <w:t xml:space="preserve">kohalduksid lisaks alkohoolse toote reklaamile ka alkoholi toidugrupi reklaamile. Samas, nii nagu eespool jätkupiimasegu puhul on välja toodud, </w:t>
      </w:r>
      <w:r w:rsidR="00D63E55">
        <w:rPr>
          <w:rFonts w:ascii="Arial" w:hAnsi="Arial" w:cs="Arial"/>
        </w:rPr>
        <w:t>ei ole reklaami piirangute laiendamine sellisele reklaamile, mis mõjub alkoholi reklaamina, VTK eesmärgiga kooskõlas</w:t>
      </w:r>
      <w:r w:rsidR="00E92E98">
        <w:rPr>
          <w:rFonts w:ascii="Arial" w:hAnsi="Arial" w:cs="Arial"/>
        </w:rPr>
        <w:t xml:space="preserve"> ja</w:t>
      </w:r>
      <w:r w:rsidR="008B2B9B">
        <w:rPr>
          <w:rFonts w:ascii="Arial" w:hAnsi="Arial" w:cs="Arial"/>
        </w:rPr>
        <w:t xml:space="preserve"> </w:t>
      </w:r>
      <w:proofErr w:type="spellStart"/>
      <w:r w:rsidR="008B2B9B">
        <w:rPr>
          <w:rFonts w:ascii="Arial" w:hAnsi="Arial" w:cs="Arial"/>
        </w:rPr>
        <w:t>selmet</w:t>
      </w:r>
      <w:proofErr w:type="spellEnd"/>
      <w:r w:rsidR="0055286E">
        <w:rPr>
          <w:rFonts w:ascii="Arial" w:hAnsi="Arial" w:cs="Arial"/>
        </w:rPr>
        <w:t xml:space="preserve"> muuta seadust selgemaks,</w:t>
      </w:r>
      <w:r w:rsidR="00E92E98">
        <w:rPr>
          <w:rFonts w:ascii="Arial" w:hAnsi="Arial" w:cs="Arial"/>
        </w:rPr>
        <w:t xml:space="preserve"> </w:t>
      </w:r>
      <w:r w:rsidR="008B2B9B">
        <w:rPr>
          <w:rFonts w:ascii="Arial" w:hAnsi="Arial" w:cs="Arial"/>
        </w:rPr>
        <w:t xml:space="preserve">tekitaks </w:t>
      </w:r>
      <w:r w:rsidR="0055286E">
        <w:rPr>
          <w:rFonts w:ascii="Arial" w:hAnsi="Arial" w:cs="Arial"/>
        </w:rPr>
        <w:t xml:space="preserve">see </w:t>
      </w:r>
      <w:r w:rsidR="008B2B9B">
        <w:rPr>
          <w:rFonts w:ascii="Arial" w:hAnsi="Arial" w:cs="Arial"/>
        </w:rPr>
        <w:t xml:space="preserve">segadust ja </w:t>
      </w:r>
      <w:proofErr w:type="spellStart"/>
      <w:r w:rsidR="008B2B9B">
        <w:rPr>
          <w:rFonts w:ascii="Arial" w:hAnsi="Arial" w:cs="Arial"/>
        </w:rPr>
        <w:t>mitmetimõistetavust</w:t>
      </w:r>
      <w:proofErr w:type="spellEnd"/>
      <w:r w:rsidR="008B2B9B">
        <w:rPr>
          <w:rFonts w:ascii="Arial" w:hAnsi="Arial" w:cs="Arial"/>
        </w:rPr>
        <w:t xml:space="preserve"> seaduse tasandil</w:t>
      </w:r>
      <w:r w:rsidR="0055286E">
        <w:rPr>
          <w:rFonts w:ascii="Arial" w:hAnsi="Arial" w:cs="Arial"/>
        </w:rPr>
        <w:t xml:space="preserve"> pigem juurde</w:t>
      </w:r>
      <w:r w:rsidR="00D63E55">
        <w:rPr>
          <w:rFonts w:ascii="Arial" w:hAnsi="Arial" w:cs="Arial"/>
        </w:rPr>
        <w:t>.</w:t>
      </w:r>
      <w:r w:rsidR="00A9005E">
        <w:rPr>
          <w:rFonts w:ascii="Arial" w:hAnsi="Arial" w:cs="Arial"/>
        </w:rPr>
        <w:t xml:space="preserve"> Seega TULI sellist piirangut ei toeta.</w:t>
      </w:r>
      <w:r w:rsidR="00312086">
        <w:rPr>
          <w:rFonts w:ascii="Arial" w:hAnsi="Arial" w:cs="Arial"/>
        </w:rPr>
        <w:t xml:space="preserve"> Kindlasti ei toeta TULI </w:t>
      </w:r>
      <w:r w:rsidR="00773EFB">
        <w:rPr>
          <w:rFonts w:ascii="Arial" w:hAnsi="Arial" w:cs="Arial"/>
        </w:rPr>
        <w:t xml:space="preserve">ka </w:t>
      </w:r>
      <w:r w:rsidR="001C50A9">
        <w:rPr>
          <w:rFonts w:ascii="Arial" w:hAnsi="Arial" w:cs="Arial"/>
        </w:rPr>
        <w:t>alkoholi reklaami piirangute laiendamist pelgalt poliitilistel ja emotsionaalsetel kaalutlustel, mi</w:t>
      </w:r>
      <w:r w:rsidR="00515A9B">
        <w:rPr>
          <w:rFonts w:ascii="Arial" w:hAnsi="Arial" w:cs="Arial"/>
        </w:rPr>
        <w:t>s ei tugine</w:t>
      </w:r>
      <w:r w:rsidR="007B6E35">
        <w:rPr>
          <w:rFonts w:ascii="Arial" w:hAnsi="Arial" w:cs="Arial"/>
        </w:rPr>
        <w:t xml:space="preserve"> mingisugusele teaduslikule analüüsile</w:t>
      </w:r>
      <w:r w:rsidR="00307011">
        <w:rPr>
          <w:rFonts w:ascii="Arial" w:hAnsi="Arial" w:cs="Arial"/>
        </w:rPr>
        <w:t xml:space="preserve"> ja mille</w:t>
      </w:r>
      <w:r w:rsidR="000A1DDF">
        <w:rPr>
          <w:rFonts w:ascii="Arial" w:hAnsi="Arial" w:cs="Arial"/>
        </w:rPr>
        <w:t xml:space="preserve"> ainus </w:t>
      </w:r>
      <w:r w:rsidR="00F1017D">
        <w:rPr>
          <w:rFonts w:ascii="Arial" w:hAnsi="Arial" w:cs="Arial"/>
        </w:rPr>
        <w:t xml:space="preserve">argument </w:t>
      </w:r>
      <w:r w:rsidR="00C90969">
        <w:rPr>
          <w:rFonts w:ascii="Arial" w:hAnsi="Arial" w:cs="Arial"/>
        </w:rPr>
        <w:t>tundub olevat</w:t>
      </w:r>
      <w:r w:rsidR="00F1017D">
        <w:rPr>
          <w:rFonts w:ascii="Arial" w:hAnsi="Arial" w:cs="Arial"/>
        </w:rPr>
        <w:t xml:space="preserve"> sõltuvushäirega inimeste kaitsmine nende endi eest</w:t>
      </w:r>
      <w:r w:rsidR="00047DBF">
        <w:rPr>
          <w:rFonts w:ascii="Arial" w:hAnsi="Arial" w:cs="Arial"/>
        </w:rPr>
        <w:t>.</w:t>
      </w:r>
      <w:r w:rsidR="00773EFB">
        <w:rPr>
          <w:rFonts w:ascii="Arial" w:hAnsi="Arial" w:cs="Arial"/>
        </w:rPr>
        <w:t xml:space="preserve"> Tõepoolest, rahvatervise kaitse</w:t>
      </w:r>
      <w:r w:rsidR="008F388C">
        <w:rPr>
          <w:rFonts w:ascii="Arial" w:hAnsi="Arial" w:cs="Arial"/>
        </w:rPr>
        <w:t xml:space="preserve"> on oluline, aga säilitada tuleb tasakaalustatud lähenemine, mis võtab arvesse ka ettevõtlus- ja sõnavabadust.</w:t>
      </w:r>
    </w:p>
    <w:p w14:paraId="33D35451" w14:textId="0A601F0D" w:rsidR="00705317" w:rsidRDefault="00CE09F3" w:rsidP="004065D3">
      <w:pPr>
        <w:jc w:val="both"/>
        <w:rPr>
          <w:rFonts w:ascii="Arial" w:hAnsi="Arial" w:cs="Arial"/>
        </w:rPr>
      </w:pPr>
      <w:r>
        <w:rPr>
          <w:rFonts w:ascii="Arial" w:hAnsi="Arial" w:cs="Arial"/>
        </w:rPr>
        <w:t xml:space="preserve">TULI toetab </w:t>
      </w:r>
      <w:proofErr w:type="spellStart"/>
      <w:r w:rsidR="00600FCB">
        <w:rPr>
          <w:rFonts w:ascii="Arial" w:hAnsi="Arial" w:cs="Arial"/>
        </w:rPr>
        <w:t>VTKs</w:t>
      </w:r>
      <w:proofErr w:type="spellEnd"/>
      <w:r w:rsidR="00600FCB">
        <w:rPr>
          <w:rFonts w:ascii="Arial" w:hAnsi="Arial" w:cs="Arial"/>
        </w:rPr>
        <w:t xml:space="preserve"> tehtud ettepanekut</w:t>
      </w:r>
      <w:r w:rsidR="00EC0EE0">
        <w:rPr>
          <w:rFonts w:ascii="Arial" w:hAnsi="Arial" w:cs="Arial"/>
        </w:rPr>
        <w:t xml:space="preserve"> vaadata üle alkoholi reklaamis lubatud elemendid ning laiendada võimalusi alkoholi reklaami kaudu suunata</w:t>
      </w:r>
      <w:r w:rsidR="00E72B5B">
        <w:rPr>
          <w:rFonts w:ascii="Arial" w:hAnsi="Arial" w:cs="Arial"/>
        </w:rPr>
        <w:t xml:space="preserve"> inimesi tervislikuma või </w:t>
      </w:r>
      <w:r w:rsidR="00E72B5B">
        <w:rPr>
          <w:rFonts w:ascii="Arial" w:hAnsi="Arial" w:cs="Arial"/>
        </w:rPr>
        <w:lastRenderedPageBreak/>
        <w:t xml:space="preserve">keskkonnasäästlikuma valiku poole. </w:t>
      </w:r>
      <w:r w:rsidR="001558F0">
        <w:rPr>
          <w:rFonts w:ascii="Arial" w:hAnsi="Arial" w:cs="Arial"/>
        </w:rPr>
        <w:t xml:space="preserve">TULI </w:t>
      </w:r>
      <w:r w:rsidR="001558F0" w:rsidRPr="00332E42">
        <w:rPr>
          <w:rFonts w:ascii="Arial" w:hAnsi="Arial" w:cs="Arial"/>
        </w:rPr>
        <w:t>e</w:t>
      </w:r>
      <w:r w:rsidR="00475B1D" w:rsidRPr="00332E42">
        <w:rPr>
          <w:rFonts w:ascii="Arial" w:hAnsi="Arial" w:cs="Arial"/>
        </w:rPr>
        <w:t>simene</w:t>
      </w:r>
      <w:r w:rsidR="001558F0" w:rsidRPr="00332E42">
        <w:rPr>
          <w:rFonts w:ascii="Arial" w:hAnsi="Arial" w:cs="Arial"/>
        </w:rPr>
        <w:t xml:space="preserve"> </w:t>
      </w:r>
      <w:r w:rsidR="00475B1D" w:rsidRPr="00332E42">
        <w:rPr>
          <w:rFonts w:ascii="Arial" w:hAnsi="Arial" w:cs="Arial"/>
        </w:rPr>
        <w:t>valik</w:t>
      </w:r>
      <w:r w:rsidR="00F03AB1" w:rsidRPr="00332E42">
        <w:rPr>
          <w:rFonts w:ascii="Arial" w:hAnsi="Arial" w:cs="Arial"/>
        </w:rPr>
        <w:t xml:space="preserve"> oleks</w:t>
      </w:r>
      <w:r w:rsidR="00663274" w:rsidRPr="00332E42">
        <w:rPr>
          <w:rFonts w:ascii="Arial" w:hAnsi="Arial" w:cs="Arial"/>
        </w:rPr>
        <w:t xml:space="preserve"> </w:t>
      </w:r>
      <w:proofErr w:type="spellStart"/>
      <w:r w:rsidR="00663274" w:rsidRPr="00332E42">
        <w:rPr>
          <w:rFonts w:ascii="Arial" w:hAnsi="Arial" w:cs="Arial"/>
        </w:rPr>
        <w:t>RekS</w:t>
      </w:r>
      <w:proofErr w:type="spellEnd"/>
      <w:r w:rsidR="00663274" w:rsidRPr="00332E42">
        <w:rPr>
          <w:rFonts w:ascii="Arial" w:hAnsi="Arial" w:cs="Arial"/>
        </w:rPr>
        <w:t xml:space="preserve"> § 28 lõikes 1 praegu sisalduv</w:t>
      </w:r>
      <w:r w:rsidR="00F03AB1" w:rsidRPr="00332E42">
        <w:rPr>
          <w:rFonts w:ascii="Arial" w:hAnsi="Arial" w:cs="Arial"/>
        </w:rPr>
        <w:t xml:space="preserve"> piirav</w:t>
      </w:r>
      <w:r w:rsidR="00663274" w:rsidRPr="00332E42">
        <w:rPr>
          <w:rFonts w:ascii="Arial" w:hAnsi="Arial" w:cs="Arial"/>
        </w:rPr>
        <w:t xml:space="preserve"> loetelu</w:t>
      </w:r>
      <w:r w:rsidR="00475B1D" w:rsidRPr="00332E42">
        <w:rPr>
          <w:rFonts w:ascii="Arial" w:hAnsi="Arial" w:cs="Arial"/>
        </w:rPr>
        <w:t xml:space="preserve"> kaotada</w:t>
      </w:r>
      <w:r w:rsidR="00670C80" w:rsidRPr="00332E42">
        <w:rPr>
          <w:rFonts w:ascii="Arial" w:hAnsi="Arial" w:cs="Arial"/>
        </w:rPr>
        <w:t>, aga kui</w:t>
      </w:r>
      <w:r w:rsidR="00F03AB1" w:rsidRPr="00332E42">
        <w:rPr>
          <w:rFonts w:ascii="Arial" w:hAnsi="Arial" w:cs="Arial"/>
        </w:rPr>
        <w:t xml:space="preserve"> see ettepanek üldist toetust ei leia</w:t>
      </w:r>
      <w:r w:rsidR="00670C80" w:rsidRPr="00332E42">
        <w:rPr>
          <w:rFonts w:ascii="Arial" w:hAnsi="Arial" w:cs="Arial"/>
        </w:rPr>
        <w:t xml:space="preserve">, siis </w:t>
      </w:r>
      <w:r w:rsidR="00F43274" w:rsidRPr="00332E42">
        <w:rPr>
          <w:rFonts w:ascii="Arial" w:hAnsi="Arial" w:cs="Arial"/>
        </w:rPr>
        <w:t>tuleks kindlasti tagada, et seda</w:t>
      </w:r>
      <w:r w:rsidR="00E35DAB" w:rsidRPr="00332E42">
        <w:rPr>
          <w:rFonts w:ascii="Arial" w:hAnsi="Arial" w:cs="Arial"/>
        </w:rPr>
        <w:t xml:space="preserve"> loetelu lubatud elementidest ei kärbitaks, vaid pigem täiendataks.</w:t>
      </w:r>
      <w:r w:rsidR="00F43274">
        <w:rPr>
          <w:rFonts w:ascii="Arial" w:hAnsi="Arial" w:cs="Arial"/>
        </w:rPr>
        <w:t xml:space="preserve"> Samuti</w:t>
      </w:r>
      <w:r w:rsidR="00FA6A4C">
        <w:rPr>
          <w:rFonts w:ascii="Arial" w:hAnsi="Arial" w:cs="Arial"/>
        </w:rPr>
        <w:t xml:space="preserve"> tuleks lubada viidata alkohoolse toote reklaamis selle toote alkoholivabale</w:t>
      </w:r>
      <w:r w:rsidR="00EF3AC9">
        <w:rPr>
          <w:rFonts w:ascii="Arial" w:hAnsi="Arial" w:cs="Arial"/>
        </w:rPr>
        <w:t xml:space="preserve"> alternatiivile, mis suunab tarbijat otseselt tervislikuma ja seaduskuulekama (kui jood, siis </w:t>
      </w:r>
      <w:r w:rsidR="006A2E32">
        <w:rPr>
          <w:rFonts w:ascii="Arial" w:hAnsi="Arial" w:cs="Arial"/>
        </w:rPr>
        <w:t>ära sõida</w:t>
      </w:r>
      <w:r w:rsidR="00CA4CB5">
        <w:rPr>
          <w:rFonts w:ascii="Arial" w:hAnsi="Arial" w:cs="Arial"/>
        </w:rPr>
        <w:t xml:space="preserve"> ega </w:t>
      </w:r>
      <w:r w:rsidR="006A2E32">
        <w:rPr>
          <w:rFonts w:ascii="Arial" w:hAnsi="Arial" w:cs="Arial"/>
        </w:rPr>
        <w:t>mine</w:t>
      </w:r>
      <w:r w:rsidR="00CA4CB5">
        <w:rPr>
          <w:rFonts w:ascii="Arial" w:hAnsi="Arial" w:cs="Arial"/>
        </w:rPr>
        <w:t xml:space="preserve"> ujuma)</w:t>
      </w:r>
      <w:r w:rsidR="00CA5FD2">
        <w:rPr>
          <w:rFonts w:ascii="Arial" w:hAnsi="Arial" w:cs="Arial"/>
        </w:rPr>
        <w:t xml:space="preserve"> käitumise poole, sundimata teda loobuma sotsiaalse suhtlemisega kaasnevast</w:t>
      </w:r>
      <w:r w:rsidR="00B5605F">
        <w:rPr>
          <w:rFonts w:ascii="Arial" w:hAnsi="Arial" w:cs="Arial"/>
        </w:rPr>
        <w:t xml:space="preserve"> </w:t>
      </w:r>
      <w:r w:rsidR="00607727">
        <w:rPr>
          <w:rFonts w:ascii="Arial" w:hAnsi="Arial" w:cs="Arial"/>
        </w:rPr>
        <w:t xml:space="preserve">ühtekuuluvus- ja </w:t>
      </w:r>
      <w:r w:rsidR="00B5605F">
        <w:rPr>
          <w:rFonts w:ascii="Arial" w:hAnsi="Arial" w:cs="Arial"/>
        </w:rPr>
        <w:t xml:space="preserve">heaolutundest </w:t>
      </w:r>
      <w:r w:rsidR="00607727">
        <w:rPr>
          <w:rFonts w:ascii="Arial" w:hAnsi="Arial" w:cs="Arial"/>
        </w:rPr>
        <w:t>ning</w:t>
      </w:r>
      <w:r w:rsidR="00B5605F">
        <w:rPr>
          <w:rFonts w:ascii="Arial" w:hAnsi="Arial" w:cs="Arial"/>
        </w:rPr>
        <w:t xml:space="preserve"> ka</w:t>
      </w:r>
      <w:r w:rsidR="00066620">
        <w:rPr>
          <w:rFonts w:ascii="Arial" w:hAnsi="Arial" w:cs="Arial"/>
        </w:rPr>
        <w:t xml:space="preserve"> lihtsast</w:t>
      </w:r>
      <w:r w:rsidR="00B5605F">
        <w:rPr>
          <w:rFonts w:ascii="Arial" w:hAnsi="Arial" w:cs="Arial"/>
        </w:rPr>
        <w:t xml:space="preserve"> </w:t>
      </w:r>
      <w:r w:rsidR="00066620">
        <w:rPr>
          <w:rFonts w:ascii="Arial" w:hAnsi="Arial" w:cs="Arial"/>
        </w:rPr>
        <w:t>maitseelamusest, mida alkoholivaba toode pakub.</w:t>
      </w:r>
    </w:p>
    <w:p w14:paraId="0472A951" w14:textId="4BC393A8" w:rsidR="00111598" w:rsidRDefault="004F3C5D" w:rsidP="002964E0">
      <w:pPr>
        <w:jc w:val="both"/>
        <w:rPr>
          <w:rFonts w:ascii="Arial" w:hAnsi="Arial" w:cs="Arial"/>
        </w:rPr>
      </w:pPr>
      <w:r>
        <w:rPr>
          <w:rFonts w:ascii="Arial" w:hAnsi="Arial" w:cs="Arial"/>
        </w:rPr>
        <w:t xml:space="preserve">Kehtiva </w:t>
      </w:r>
      <w:proofErr w:type="spellStart"/>
      <w:r>
        <w:rPr>
          <w:rFonts w:ascii="Arial" w:hAnsi="Arial" w:cs="Arial"/>
        </w:rPr>
        <w:t>RekSi</w:t>
      </w:r>
      <w:proofErr w:type="spellEnd"/>
      <w:r>
        <w:rPr>
          <w:rFonts w:ascii="Arial" w:hAnsi="Arial" w:cs="Arial"/>
        </w:rPr>
        <w:t xml:space="preserve"> § 28 lõikes 1 sisalduv loetelu lubab </w:t>
      </w:r>
      <w:r w:rsidR="004177B7">
        <w:rPr>
          <w:rFonts w:ascii="Arial" w:hAnsi="Arial" w:cs="Arial"/>
        </w:rPr>
        <w:t>kasutada alkoholi reklaamis</w:t>
      </w:r>
      <w:r w:rsidR="008A2FAA">
        <w:rPr>
          <w:rFonts w:ascii="Arial" w:hAnsi="Arial" w:cs="Arial"/>
        </w:rPr>
        <w:t xml:space="preserve"> viidet toote</w:t>
      </w:r>
      <w:r w:rsidR="004177B7">
        <w:rPr>
          <w:rFonts w:ascii="Arial" w:hAnsi="Arial" w:cs="Arial"/>
        </w:rPr>
        <w:t xml:space="preserve"> g</w:t>
      </w:r>
      <w:r w:rsidR="00204300">
        <w:rPr>
          <w:rFonts w:ascii="Arial" w:hAnsi="Arial" w:cs="Arial"/>
        </w:rPr>
        <w:t>e</w:t>
      </w:r>
      <w:r w:rsidR="002F26BE">
        <w:rPr>
          <w:rFonts w:ascii="Arial" w:hAnsi="Arial" w:cs="Arial"/>
        </w:rPr>
        <w:t>ograafilise</w:t>
      </w:r>
      <w:r w:rsidR="004177B7">
        <w:rPr>
          <w:rFonts w:ascii="Arial" w:hAnsi="Arial" w:cs="Arial"/>
        </w:rPr>
        <w:t>le</w:t>
      </w:r>
      <w:r w:rsidR="002F26BE">
        <w:rPr>
          <w:rFonts w:ascii="Arial" w:hAnsi="Arial" w:cs="Arial"/>
        </w:rPr>
        <w:t xml:space="preserve"> </w:t>
      </w:r>
      <w:r w:rsidR="004177B7">
        <w:rPr>
          <w:rFonts w:ascii="Arial" w:hAnsi="Arial" w:cs="Arial"/>
        </w:rPr>
        <w:t>piirkonnale</w:t>
      </w:r>
      <w:r w:rsidR="00F0077C">
        <w:rPr>
          <w:rFonts w:ascii="Arial" w:hAnsi="Arial" w:cs="Arial"/>
        </w:rPr>
        <w:t xml:space="preserve"> ehk kaitstud geograafilisele tähisele.</w:t>
      </w:r>
      <w:r w:rsidR="008A2FAA">
        <w:rPr>
          <w:rFonts w:ascii="Arial" w:hAnsi="Arial" w:cs="Arial"/>
        </w:rPr>
        <w:t xml:space="preserve"> Vastavalt geograafilise tähise kaitse seaduse §</w:t>
      </w:r>
      <w:r w:rsidR="008A2FAA">
        <w:rPr>
          <w:rFonts w:ascii="Arial" w:hAnsi="Arial" w:cs="Arial"/>
        </w:rPr>
        <w:noBreakHyphen/>
        <w:t>le 4</w:t>
      </w:r>
      <w:r w:rsidR="004966E9">
        <w:rPr>
          <w:rFonts w:ascii="Arial" w:hAnsi="Arial" w:cs="Arial"/>
        </w:rPr>
        <w:t xml:space="preserve"> võib geograafiline tähis olla nii sõnalises kui ka kujunduslikus vormis.</w:t>
      </w:r>
      <w:r w:rsidR="00585197">
        <w:rPr>
          <w:rFonts w:ascii="Arial" w:hAnsi="Arial" w:cs="Arial"/>
        </w:rPr>
        <w:t xml:space="preserve"> </w:t>
      </w:r>
      <w:r w:rsidR="006F7B90">
        <w:rPr>
          <w:rFonts w:ascii="Arial" w:hAnsi="Arial" w:cs="Arial"/>
        </w:rPr>
        <w:t>Kujunduslik vorm</w:t>
      </w:r>
      <w:r w:rsidR="004217BB">
        <w:rPr>
          <w:rFonts w:ascii="Arial" w:hAnsi="Arial" w:cs="Arial"/>
        </w:rPr>
        <w:t>, milleks võib olla</w:t>
      </w:r>
      <w:r w:rsidR="00966773">
        <w:rPr>
          <w:rFonts w:ascii="Arial" w:hAnsi="Arial" w:cs="Arial"/>
        </w:rPr>
        <w:t xml:space="preserve"> pilt kaunist</w:t>
      </w:r>
      <w:r w:rsidR="006A34FE">
        <w:rPr>
          <w:rFonts w:ascii="Arial" w:hAnsi="Arial" w:cs="Arial"/>
        </w:rPr>
        <w:t xml:space="preserve"> Vahemereäärsest rannikust</w:t>
      </w:r>
      <w:r w:rsidR="00150962">
        <w:rPr>
          <w:rFonts w:ascii="Arial" w:hAnsi="Arial" w:cs="Arial"/>
        </w:rPr>
        <w:t>, viinamarjaistandusest</w:t>
      </w:r>
      <w:r w:rsidR="006A34FE">
        <w:rPr>
          <w:rFonts w:ascii="Arial" w:hAnsi="Arial" w:cs="Arial"/>
        </w:rPr>
        <w:t xml:space="preserve"> </w:t>
      </w:r>
      <w:r w:rsidR="008C0429">
        <w:rPr>
          <w:rFonts w:ascii="Arial" w:hAnsi="Arial" w:cs="Arial"/>
        </w:rPr>
        <w:t>või mi</w:t>
      </w:r>
      <w:r w:rsidR="005E7A7D">
        <w:rPr>
          <w:rFonts w:ascii="Arial" w:hAnsi="Arial" w:cs="Arial"/>
        </w:rPr>
        <w:t>llestki</w:t>
      </w:r>
      <w:r w:rsidR="008C0429">
        <w:rPr>
          <w:rFonts w:ascii="Arial" w:hAnsi="Arial" w:cs="Arial"/>
        </w:rPr>
        <w:t xml:space="preserve"> muu</w:t>
      </w:r>
      <w:r w:rsidR="005E7A7D">
        <w:rPr>
          <w:rFonts w:ascii="Arial" w:hAnsi="Arial" w:cs="Arial"/>
        </w:rPr>
        <w:t>st</w:t>
      </w:r>
      <w:r w:rsidR="008C0429">
        <w:rPr>
          <w:rFonts w:ascii="Arial" w:hAnsi="Arial" w:cs="Arial"/>
        </w:rPr>
        <w:t xml:space="preserve"> sarnas</w:t>
      </w:r>
      <w:r w:rsidR="005E7A7D">
        <w:rPr>
          <w:rFonts w:ascii="Arial" w:hAnsi="Arial" w:cs="Arial"/>
        </w:rPr>
        <w:t>es</w:t>
      </w:r>
      <w:r w:rsidR="008C0429">
        <w:rPr>
          <w:rFonts w:ascii="Arial" w:hAnsi="Arial" w:cs="Arial"/>
        </w:rPr>
        <w:t>t</w:t>
      </w:r>
      <w:r w:rsidR="004217BB">
        <w:rPr>
          <w:rFonts w:ascii="Arial" w:hAnsi="Arial" w:cs="Arial"/>
        </w:rPr>
        <w:t xml:space="preserve">, mille </w:t>
      </w:r>
      <w:r w:rsidR="005E7A7D">
        <w:rPr>
          <w:rFonts w:ascii="Arial" w:hAnsi="Arial" w:cs="Arial"/>
        </w:rPr>
        <w:t>näge</w:t>
      </w:r>
      <w:r w:rsidR="004217BB">
        <w:rPr>
          <w:rFonts w:ascii="Arial" w:hAnsi="Arial" w:cs="Arial"/>
        </w:rPr>
        <w:t>misega tekib paratamatult positiivne emotsioon</w:t>
      </w:r>
      <w:r w:rsidR="005E7A7D">
        <w:rPr>
          <w:rFonts w:ascii="Arial" w:hAnsi="Arial" w:cs="Arial"/>
        </w:rPr>
        <w:t>,</w:t>
      </w:r>
      <w:r w:rsidR="008955AF">
        <w:rPr>
          <w:rFonts w:ascii="Arial" w:hAnsi="Arial" w:cs="Arial"/>
        </w:rPr>
        <w:t xml:space="preserve"> </w:t>
      </w:r>
      <w:r w:rsidR="005E7A7D">
        <w:rPr>
          <w:rFonts w:ascii="Arial" w:hAnsi="Arial" w:cs="Arial"/>
        </w:rPr>
        <w:t xml:space="preserve">annab </w:t>
      </w:r>
      <w:r w:rsidR="006F7B90">
        <w:rPr>
          <w:rFonts w:ascii="Arial" w:hAnsi="Arial" w:cs="Arial"/>
        </w:rPr>
        <w:t>või</w:t>
      </w:r>
      <w:r w:rsidR="0045514F">
        <w:rPr>
          <w:rFonts w:ascii="Arial" w:hAnsi="Arial" w:cs="Arial"/>
        </w:rPr>
        <w:t>maluse</w:t>
      </w:r>
      <w:r w:rsidR="006F7B90">
        <w:rPr>
          <w:rFonts w:ascii="Arial" w:hAnsi="Arial" w:cs="Arial"/>
        </w:rPr>
        <w:t xml:space="preserve"> </w:t>
      </w:r>
      <w:r w:rsidR="0045514F">
        <w:rPr>
          <w:rFonts w:ascii="Arial" w:hAnsi="Arial" w:cs="Arial"/>
        </w:rPr>
        <w:t xml:space="preserve">hiilida mööda </w:t>
      </w:r>
      <w:proofErr w:type="spellStart"/>
      <w:r w:rsidR="009D302E">
        <w:rPr>
          <w:rFonts w:ascii="Arial" w:hAnsi="Arial" w:cs="Arial"/>
        </w:rPr>
        <w:t>RekSi</w:t>
      </w:r>
      <w:proofErr w:type="spellEnd"/>
      <w:r w:rsidR="009D302E">
        <w:rPr>
          <w:rFonts w:ascii="Arial" w:hAnsi="Arial" w:cs="Arial"/>
        </w:rPr>
        <w:t xml:space="preserve"> § 28 lõikes 3 säte</w:t>
      </w:r>
      <w:r w:rsidR="000F1809">
        <w:rPr>
          <w:rFonts w:ascii="Arial" w:hAnsi="Arial" w:cs="Arial"/>
        </w:rPr>
        <w:t>s</w:t>
      </w:r>
      <w:r w:rsidR="009D302E">
        <w:rPr>
          <w:rFonts w:ascii="Arial" w:hAnsi="Arial" w:cs="Arial"/>
        </w:rPr>
        <w:t xml:space="preserve">tatud alkoholireklaami neutraalsuse nõudest. </w:t>
      </w:r>
      <w:r w:rsidR="00585197">
        <w:rPr>
          <w:rFonts w:ascii="Arial" w:hAnsi="Arial" w:cs="Arial"/>
        </w:rPr>
        <w:t>Se</w:t>
      </w:r>
      <w:r w:rsidR="00D662E5">
        <w:rPr>
          <w:rFonts w:ascii="Arial" w:hAnsi="Arial" w:cs="Arial"/>
        </w:rPr>
        <w:t>llega seatakse</w:t>
      </w:r>
      <w:r w:rsidR="00AF194E">
        <w:rPr>
          <w:rFonts w:ascii="Arial" w:hAnsi="Arial" w:cs="Arial"/>
        </w:rPr>
        <w:t xml:space="preserve"> aga</w:t>
      </w:r>
      <w:r w:rsidR="00D662E5">
        <w:rPr>
          <w:rFonts w:ascii="Arial" w:hAnsi="Arial" w:cs="Arial"/>
        </w:rPr>
        <w:t xml:space="preserve"> geograafilise tähise kaitse alla mitte kuulu</w:t>
      </w:r>
      <w:r w:rsidR="00D7416F">
        <w:rPr>
          <w:rFonts w:ascii="Arial" w:hAnsi="Arial" w:cs="Arial"/>
        </w:rPr>
        <w:t>vad tooted nende reklaamimise kontekstis selgelt ja põhjendamatult ebavõrdsesse olukorda</w:t>
      </w:r>
      <w:r w:rsidR="006F7B90">
        <w:rPr>
          <w:rFonts w:ascii="Arial" w:hAnsi="Arial" w:cs="Arial"/>
        </w:rPr>
        <w:t>.</w:t>
      </w:r>
      <w:r w:rsidR="00304EB2">
        <w:rPr>
          <w:rFonts w:ascii="Arial" w:hAnsi="Arial" w:cs="Arial"/>
        </w:rPr>
        <w:t xml:space="preserve"> Niimoodi </w:t>
      </w:r>
      <w:r w:rsidR="005546A9">
        <w:rPr>
          <w:rFonts w:ascii="Arial" w:hAnsi="Arial" w:cs="Arial"/>
        </w:rPr>
        <w:t>rikutakse ka brändide omavahelist vaba konkurentsi, t</w:t>
      </w:r>
      <w:r w:rsidR="002964E0">
        <w:rPr>
          <w:rFonts w:ascii="Arial" w:hAnsi="Arial" w:cs="Arial"/>
        </w:rPr>
        <w:t>ekitades turumoonutuse.</w:t>
      </w:r>
    </w:p>
    <w:p w14:paraId="0EA59839" w14:textId="66A5D711" w:rsidR="00047DBF" w:rsidRPr="00BC3792" w:rsidRDefault="00047DBF" w:rsidP="004065D3">
      <w:pPr>
        <w:jc w:val="both"/>
        <w:rPr>
          <w:rFonts w:ascii="Arial" w:hAnsi="Arial" w:cs="Arial"/>
        </w:rPr>
      </w:pPr>
      <w:r>
        <w:rPr>
          <w:rFonts w:ascii="Arial" w:hAnsi="Arial" w:cs="Arial"/>
        </w:rPr>
        <w:t xml:space="preserve">Samuti toetab TULI </w:t>
      </w:r>
      <w:r w:rsidR="0036420E">
        <w:rPr>
          <w:rFonts w:ascii="Arial" w:hAnsi="Arial" w:cs="Arial"/>
        </w:rPr>
        <w:t>alkoholi reklaami piirangute muutmist kanalineutraalseks</w:t>
      </w:r>
      <w:r w:rsidR="00855034">
        <w:rPr>
          <w:rFonts w:ascii="Arial" w:hAnsi="Arial" w:cs="Arial"/>
        </w:rPr>
        <w:t>, kuna</w:t>
      </w:r>
      <w:r w:rsidR="00A571E0">
        <w:rPr>
          <w:rFonts w:ascii="Arial" w:hAnsi="Arial" w:cs="Arial"/>
        </w:rPr>
        <w:t xml:space="preserve"> see ei täida</w:t>
      </w:r>
      <w:r w:rsidR="00EE7C7A">
        <w:rPr>
          <w:rFonts w:ascii="Arial" w:hAnsi="Arial" w:cs="Arial"/>
        </w:rPr>
        <w:t xml:space="preserve"> </w:t>
      </w:r>
      <w:r w:rsidR="004502FA">
        <w:rPr>
          <w:rFonts w:ascii="Arial" w:hAnsi="Arial" w:cs="Arial"/>
        </w:rPr>
        <w:t xml:space="preserve">enam </w:t>
      </w:r>
      <w:r w:rsidR="00EE7C7A">
        <w:rPr>
          <w:rFonts w:ascii="Arial" w:hAnsi="Arial" w:cs="Arial"/>
        </w:rPr>
        <w:t>oma eesmärki.</w:t>
      </w:r>
      <w:r w:rsidR="00855034">
        <w:rPr>
          <w:rFonts w:ascii="Arial" w:hAnsi="Arial" w:cs="Arial"/>
        </w:rPr>
        <w:t xml:space="preserve"> </w:t>
      </w:r>
      <w:r w:rsidR="00EE7C7A">
        <w:rPr>
          <w:rFonts w:ascii="Arial" w:hAnsi="Arial" w:cs="Arial"/>
        </w:rPr>
        <w:t>L</w:t>
      </w:r>
      <w:r w:rsidR="00855034">
        <w:rPr>
          <w:rFonts w:ascii="Arial" w:hAnsi="Arial" w:cs="Arial"/>
        </w:rPr>
        <w:t>ineaar</w:t>
      </w:r>
      <w:r w:rsidR="002C0B9E">
        <w:rPr>
          <w:rFonts w:ascii="Arial" w:hAnsi="Arial" w:cs="Arial"/>
        </w:rPr>
        <w:t>n</w:t>
      </w:r>
      <w:r w:rsidR="00855034">
        <w:rPr>
          <w:rFonts w:ascii="Arial" w:hAnsi="Arial" w:cs="Arial"/>
        </w:rPr>
        <w:t>e televisioon ja raadio moodustab tänapäeval teabe levitamise</w:t>
      </w:r>
      <w:r w:rsidR="00A967C9">
        <w:rPr>
          <w:rFonts w:ascii="Arial" w:hAnsi="Arial" w:cs="Arial"/>
        </w:rPr>
        <w:t xml:space="preserve"> kanalite seas</w:t>
      </w:r>
      <w:r w:rsidR="00855034">
        <w:rPr>
          <w:rFonts w:ascii="Arial" w:hAnsi="Arial" w:cs="Arial"/>
        </w:rPr>
        <w:t xml:space="preserve"> </w:t>
      </w:r>
      <w:r w:rsidR="004B2502">
        <w:rPr>
          <w:rFonts w:ascii="Arial" w:hAnsi="Arial" w:cs="Arial"/>
        </w:rPr>
        <w:t>väga väikese osa ning lisandunud</w:t>
      </w:r>
      <w:r w:rsidR="006811A4">
        <w:rPr>
          <w:rFonts w:ascii="Arial" w:hAnsi="Arial" w:cs="Arial"/>
        </w:rPr>
        <w:t xml:space="preserve"> on ka</w:t>
      </w:r>
      <w:r w:rsidR="00A94814">
        <w:rPr>
          <w:rFonts w:ascii="Arial" w:hAnsi="Arial" w:cs="Arial"/>
        </w:rPr>
        <w:t xml:space="preserve"> võimalus vaadata ja kuulata</w:t>
      </w:r>
      <w:r w:rsidR="006811A4">
        <w:rPr>
          <w:rFonts w:ascii="Arial" w:hAnsi="Arial" w:cs="Arial"/>
        </w:rPr>
        <w:t xml:space="preserve"> praegu kehtiva</w:t>
      </w:r>
      <w:r w:rsidR="004B2502">
        <w:rPr>
          <w:rFonts w:ascii="Arial" w:hAnsi="Arial" w:cs="Arial"/>
        </w:rPr>
        <w:t xml:space="preserve"> piirangu kohaldamise a</w:t>
      </w:r>
      <w:r w:rsidR="00A94814">
        <w:rPr>
          <w:rFonts w:ascii="Arial" w:hAnsi="Arial" w:cs="Arial"/>
        </w:rPr>
        <w:t>j</w:t>
      </w:r>
      <w:r w:rsidR="004B2502">
        <w:rPr>
          <w:rFonts w:ascii="Arial" w:hAnsi="Arial" w:cs="Arial"/>
        </w:rPr>
        <w:t>a</w:t>
      </w:r>
      <w:r w:rsidR="00A94814">
        <w:rPr>
          <w:rFonts w:ascii="Arial" w:hAnsi="Arial" w:cs="Arial"/>
        </w:rPr>
        <w:t>vahemiku sisse</w:t>
      </w:r>
      <w:r w:rsidR="004B2502">
        <w:rPr>
          <w:rFonts w:ascii="Arial" w:hAnsi="Arial" w:cs="Arial"/>
        </w:rPr>
        <w:t xml:space="preserve"> mitte jääva</w:t>
      </w:r>
      <w:r w:rsidR="005C647B">
        <w:rPr>
          <w:rFonts w:ascii="Arial" w:hAnsi="Arial" w:cs="Arial"/>
        </w:rPr>
        <w:t>id</w:t>
      </w:r>
      <w:r w:rsidR="004B2502">
        <w:rPr>
          <w:rFonts w:ascii="Arial" w:hAnsi="Arial" w:cs="Arial"/>
        </w:rPr>
        <w:t xml:space="preserve"> saate</w:t>
      </w:r>
      <w:r w:rsidR="005C647B">
        <w:rPr>
          <w:rFonts w:ascii="Arial" w:hAnsi="Arial" w:cs="Arial"/>
        </w:rPr>
        <w:t>id koos sel ajal tehtud</w:t>
      </w:r>
      <w:r w:rsidR="006811A4">
        <w:rPr>
          <w:rFonts w:ascii="Arial" w:hAnsi="Arial" w:cs="Arial"/>
        </w:rPr>
        <w:t xml:space="preserve"> </w:t>
      </w:r>
      <w:r w:rsidR="005C647B">
        <w:rPr>
          <w:rFonts w:ascii="Arial" w:hAnsi="Arial" w:cs="Arial"/>
        </w:rPr>
        <w:t>reklaamiga mis tahes endale sobival ajal.</w:t>
      </w:r>
      <w:r w:rsidR="004502FA">
        <w:rPr>
          <w:rFonts w:ascii="Arial" w:hAnsi="Arial" w:cs="Arial"/>
        </w:rPr>
        <w:t xml:space="preserve"> Samuti ei hõlma see piirang ühtegi teist tänapäeval levinud teabe levitamise kanalit.</w:t>
      </w:r>
      <w:r w:rsidR="00042705">
        <w:rPr>
          <w:rFonts w:ascii="Arial" w:hAnsi="Arial" w:cs="Arial"/>
        </w:rPr>
        <w:t xml:space="preserve"> S</w:t>
      </w:r>
      <w:r w:rsidR="005D5C2C">
        <w:rPr>
          <w:rFonts w:ascii="Arial" w:hAnsi="Arial" w:cs="Arial"/>
        </w:rPr>
        <w:t xml:space="preserve">eda arvestades juhib TULI tähelepanu, et tegelikult on tehniliselt võimalik </w:t>
      </w:r>
      <w:r w:rsidR="00B36B2B">
        <w:rPr>
          <w:rFonts w:ascii="Arial" w:hAnsi="Arial" w:cs="Arial"/>
        </w:rPr>
        <w:t>tele- ja raadiokanalitel võtta lihtsalt kasutusele lahendused, mis</w:t>
      </w:r>
      <w:r w:rsidR="00D40AD8">
        <w:rPr>
          <w:rFonts w:ascii="Arial" w:hAnsi="Arial" w:cs="Arial"/>
        </w:rPr>
        <w:t xml:space="preserve"> takistavad </w:t>
      </w:r>
      <w:proofErr w:type="spellStart"/>
      <w:r w:rsidR="00D40AD8">
        <w:rPr>
          <w:rFonts w:ascii="Arial" w:hAnsi="Arial" w:cs="Arial"/>
        </w:rPr>
        <w:t>järelevaatamisteenuse</w:t>
      </w:r>
      <w:proofErr w:type="spellEnd"/>
      <w:r w:rsidR="00D40AD8">
        <w:rPr>
          <w:rFonts w:ascii="Arial" w:hAnsi="Arial" w:cs="Arial"/>
        </w:rPr>
        <w:t xml:space="preserve"> kasutamisel reklaamide kuvamist piirangu kehtimise ajal.</w:t>
      </w:r>
      <w:r w:rsidR="002131B2">
        <w:rPr>
          <w:rFonts w:ascii="Arial" w:hAnsi="Arial" w:cs="Arial"/>
        </w:rPr>
        <w:t xml:space="preserve"> Lisaks muudab kogu reklaami levitamise piirangud</w:t>
      </w:r>
      <w:r w:rsidR="003353A6">
        <w:rPr>
          <w:rFonts w:ascii="Arial" w:hAnsi="Arial" w:cs="Arial"/>
        </w:rPr>
        <w:t xml:space="preserve"> (mitte üksnes alkoholireklaa</w:t>
      </w:r>
      <w:r w:rsidR="00DE3216">
        <w:rPr>
          <w:rFonts w:ascii="Arial" w:hAnsi="Arial" w:cs="Arial"/>
        </w:rPr>
        <w:t>mi puudutavas osas, vaid laiemalt)</w:t>
      </w:r>
      <w:r w:rsidR="002131B2">
        <w:rPr>
          <w:rFonts w:ascii="Arial" w:hAnsi="Arial" w:cs="Arial"/>
        </w:rPr>
        <w:t xml:space="preserve"> kanalineutraalseks see, kui </w:t>
      </w:r>
      <w:r w:rsidR="00AA4DC3">
        <w:rPr>
          <w:rFonts w:ascii="Arial" w:hAnsi="Arial" w:cs="Arial"/>
        </w:rPr>
        <w:t>sead</w:t>
      </w:r>
      <w:r w:rsidR="002131B2">
        <w:rPr>
          <w:rFonts w:ascii="Arial" w:hAnsi="Arial" w:cs="Arial"/>
        </w:rPr>
        <w:t xml:space="preserve">a reklaami </w:t>
      </w:r>
      <w:proofErr w:type="spellStart"/>
      <w:r w:rsidR="002131B2">
        <w:rPr>
          <w:rFonts w:ascii="Arial" w:hAnsi="Arial" w:cs="Arial"/>
        </w:rPr>
        <w:t>avalikustajale</w:t>
      </w:r>
      <w:proofErr w:type="spellEnd"/>
      <w:r w:rsidR="002131B2">
        <w:rPr>
          <w:rFonts w:ascii="Arial" w:hAnsi="Arial" w:cs="Arial"/>
        </w:rPr>
        <w:t xml:space="preserve"> kohustus</w:t>
      </w:r>
      <w:r w:rsidR="00DE3216">
        <w:rPr>
          <w:rFonts w:ascii="Arial" w:hAnsi="Arial" w:cs="Arial"/>
        </w:rPr>
        <w:t xml:space="preserve"> teha enese</w:t>
      </w:r>
      <w:r w:rsidR="00016718">
        <w:rPr>
          <w:rFonts w:ascii="Arial" w:hAnsi="Arial" w:cs="Arial"/>
        </w:rPr>
        <w:t>monitooringut</w:t>
      </w:r>
      <w:r w:rsidR="007D05B3">
        <w:rPr>
          <w:rFonts w:ascii="Arial" w:hAnsi="Arial" w:cs="Arial"/>
        </w:rPr>
        <w:t xml:space="preserve"> ja anda selle kohta järelevalveasutusele (olgu selleks siis ERSA või TTJA </w:t>
      </w:r>
      <w:r w:rsidR="00EA31BC">
        <w:rPr>
          <w:rFonts w:ascii="Arial" w:hAnsi="Arial" w:cs="Arial"/>
        </w:rPr>
        <w:t>või mõni teine asutus)</w:t>
      </w:r>
      <w:r w:rsidR="00247E58">
        <w:rPr>
          <w:rFonts w:ascii="Arial" w:hAnsi="Arial" w:cs="Arial"/>
        </w:rPr>
        <w:t xml:space="preserve"> regulaarselt ülevaade. Sisuliselt tähendab see, et reklaami </w:t>
      </w:r>
      <w:proofErr w:type="spellStart"/>
      <w:r w:rsidR="00247E58">
        <w:rPr>
          <w:rFonts w:ascii="Arial" w:hAnsi="Arial" w:cs="Arial"/>
        </w:rPr>
        <w:t>avalikustaja</w:t>
      </w:r>
      <w:proofErr w:type="spellEnd"/>
      <w:r w:rsidR="00247E58">
        <w:rPr>
          <w:rFonts w:ascii="Arial" w:hAnsi="Arial" w:cs="Arial"/>
        </w:rPr>
        <w:t xml:space="preserve"> </w:t>
      </w:r>
      <w:r w:rsidR="000940A4">
        <w:rPr>
          <w:rFonts w:ascii="Arial" w:hAnsi="Arial" w:cs="Arial"/>
        </w:rPr>
        <w:t>analüüsib</w:t>
      </w:r>
      <w:r w:rsidR="00F10894">
        <w:rPr>
          <w:rFonts w:ascii="Arial" w:hAnsi="Arial" w:cs="Arial"/>
        </w:rPr>
        <w:t xml:space="preserve"> enda vaatajate, kuulajate või jälgijate </w:t>
      </w:r>
      <w:r w:rsidR="00553D27">
        <w:rPr>
          <w:rFonts w:ascii="Arial" w:hAnsi="Arial" w:cs="Arial"/>
        </w:rPr>
        <w:t>profiile (vanus) ning käitumis</w:t>
      </w:r>
      <w:r w:rsidR="002E7997">
        <w:rPr>
          <w:rFonts w:ascii="Arial" w:hAnsi="Arial" w:cs="Arial"/>
        </w:rPr>
        <w:t xml:space="preserve">mustreid (mis kellaajal ja mis vanuses isikud </w:t>
      </w:r>
      <w:r w:rsidR="005B3823">
        <w:rPr>
          <w:rFonts w:ascii="Arial" w:hAnsi="Arial" w:cs="Arial"/>
        </w:rPr>
        <w:t xml:space="preserve">tema kanalit </w:t>
      </w:r>
      <w:r w:rsidR="00461628">
        <w:rPr>
          <w:rFonts w:ascii="Arial" w:hAnsi="Arial" w:cs="Arial"/>
        </w:rPr>
        <w:t>tarbi</w:t>
      </w:r>
      <w:r w:rsidR="005B3823">
        <w:rPr>
          <w:rFonts w:ascii="Arial" w:hAnsi="Arial" w:cs="Arial"/>
        </w:rPr>
        <w:t xml:space="preserve">vad) ja võtab kasutusel </w:t>
      </w:r>
      <w:r w:rsidR="00DB0844">
        <w:rPr>
          <w:rFonts w:ascii="Arial" w:hAnsi="Arial" w:cs="Arial"/>
        </w:rPr>
        <w:t xml:space="preserve">kõik olemasolevad </w:t>
      </w:r>
      <w:r w:rsidR="005B3823">
        <w:rPr>
          <w:rFonts w:ascii="Arial" w:hAnsi="Arial" w:cs="Arial"/>
        </w:rPr>
        <w:t xml:space="preserve">tehnilised lahendused selleks, et </w:t>
      </w:r>
      <w:r w:rsidR="00DB0844">
        <w:rPr>
          <w:rFonts w:ascii="Arial" w:hAnsi="Arial" w:cs="Arial"/>
        </w:rPr>
        <w:t xml:space="preserve">saadud statistikale tuginedes olla teadlik, millal </w:t>
      </w:r>
      <w:r w:rsidR="003C4066">
        <w:rPr>
          <w:rFonts w:ascii="Arial" w:hAnsi="Arial" w:cs="Arial"/>
        </w:rPr>
        <w:t>j</w:t>
      </w:r>
      <w:r w:rsidR="00DB0844">
        <w:rPr>
          <w:rFonts w:ascii="Arial" w:hAnsi="Arial" w:cs="Arial"/>
        </w:rPr>
        <w:t>a mis sisuga teavet</w:t>
      </w:r>
      <w:r w:rsidR="003C4066">
        <w:rPr>
          <w:rFonts w:ascii="Arial" w:hAnsi="Arial" w:cs="Arial"/>
        </w:rPr>
        <w:t xml:space="preserve"> ta</w:t>
      </w:r>
      <w:r w:rsidR="00DB0844">
        <w:rPr>
          <w:rFonts w:ascii="Arial" w:hAnsi="Arial" w:cs="Arial"/>
        </w:rPr>
        <w:t xml:space="preserve"> võib seaduslikult levitada.</w:t>
      </w:r>
    </w:p>
    <w:p w14:paraId="009C1848" w14:textId="77777777" w:rsidR="003C37CF" w:rsidRDefault="00F0413E" w:rsidP="004065D3">
      <w:pPr>
        <w:jc w:val="both"/>
        <w:rPr>
          <w:rFonts w:ascii="Arial" w:hAnsi="Arial" w:cs="Arial"/>
          <w:u w:val="single"/>
        </w:rPr>
      </w:pPr>
      <w:r w:rsidRPr="00615A56">
        <w:rPr>
          <w:rFonts w:ascii="Arial" w:hAnsi="Arial" w:cs="Arial"/>
          <w:u w:val="single"/>
        </w:rPr>
        <w:t>3</w:t>
      </w:r>
      <w:r w:rsidR="00ED3C3D" w:rsidRPr="00615A56">
        <w:rPr>
          <w:rFonts w:ascii="Arial" w:hAnsi="Arial" w:cs="Arial"/>
          <w:u w:val="single"/>
        </w:rPr>
        <w:t xml:space="preserve">.6. </w:t>
      </w:r>
      <w:r w:rsidR="00CD3B71" w:rsidRPr="00615A56">
        <w:rPr>
          <w:rFonts w:ascii="Arial" w:hAnsi="Arial" w:cs="Arial"/>
          <w:u w:val="single"/>
        </w:rPr>
        <w:t>Tervishoiuteenused</w:t>
      </w:r>
    </w:p>
    <w:p w14:paraId="6B5F8E80" w14:textId="2C5B366C" w:rsidR="006F7A2B" w:rsidRPr="00BC3792" w:rsidRDefault="00190E93" w:rsidP="004065D3">
      <w:pPr>
        <w:jc w:val="both"/>
        <w:rPr>
          <w:rFonts w:ascii="Arial" w:hAnsi="Arial" w:cs="Arial"/>
        </w:rPr>
      </w:pPr>
      <w:r>
        <w:rPr>
          <w:rFonts w:ascii="Arial" w:hAnsi="Arial" w:cs="Arial"/>
        </w:rPr>
        <w:t xml:space="preserve">TULI </w:t>
      </w:r>
      <w:r w:rsidR="00261C28">
        <w:rPr>
          <w:rFonts w:ascii="Arial" w:hAnsi="Arial" w:cs="Arial"/>
        </w:rPr>
        <w:t xml:space="preserve">leiab, et </w:t>
      </w:r>
      <w:proofErr w:type="spellStart"/>
      <w:r w:rsidR="00F132AB">
        <w:rPr>
          <w:rFonts w:ascii="Arial" w:hAnsi="Arial" w:cs="Arial"/>
        </w:rPr>
        <w:t>RekS</w:t>
      </w:r>
      <w:proofErr w:type="spellEnd"/>
      <w:r w:rsidR="00F132AB">
        <w:rPr>
          <w:rFonts w:ascii="Arial" w:hAnsi="Arial" w:cs="Arial"/>
        </w:rPr>
        <w:t xml:space="preserve"> §-s 22 sätestatud tervishoi</w:t>
      </w:r>
      <w:r w:rsidR="00634F45">
        <w:rPr>
          <w:rFonts w:ascii="Arial" w:hAnsi="Arial" w:cs="Arial"/>
        </w:rPr>
        <w:t>u</w:t>
      </w:r>
      <w:r w:rsidR="00F132AB">
        <w:rPr>
          <w:rFonts w:ascii="Arial" w:hAnsi="Arial" w:cs="Arial"/>
        </w:rPr>
        <w:t xml:space="preserve">teenuse reklaami keeld on </w:t>
      </w:r>
      <w:r w:rsidR="00634F45">
        <w:rPr>
          <w:rFonts w:ascii="Arial" w:hAnsi="Arial" w:cs="Arial"/>
        </w:rPr>
        <w:t xml:space="preserve">sisutu ja sellisena ka praktikas mitterakendatav, kuivõrd sama </w:t>
      </w:r>
      <w:r w:rsidR="00FA508C">
        <w:rPr>
          <w:rFonts w:ascii="Arial" w:hAnsi="Arial" w:cs="Arial"/>
        </w:rPr>
        <w:t xml:space="preserve">paragrahvi järgmistes osades on nimetatud </w:t>
      </w:r>
      <w:r w:rsidR="00E24D16">
        <w:rPr>
          <w:rFonts w:ascii="Arial" w:hAnsi="Arial" w:cs="Arial"/>
        </w:rPr>
        <w:t>t</w:t>
      </w:r>
      <w:r w:rsidR="00FA508C">
        <w:rPr>
          <w:rFonts w:ascii="Arial" w:hAnsi="Arial" w:cs="Arial"/>
        </w:rPr>
        <w:t xml:space="preserve">ingimused, mille täitmine muudab tervishoiuteenuse reklaamimise </w:t>
      </w:r>
      <w:r w:rsidR="00E24D16">
        <w:rPr>
          <w:rFonts w:ascii="Arial" w:hAnsi="Arial" w:cs="Arial"/>
        </w:rPr>
        <w:t>lubatavaks. Seega tuleks se</w:t>
      </w:r>
      <w:r w:rsidR="00092DD5">
        <w:rPr>
          <w:rFonts w:ascii="Arial" w:hAnsi="Arial" w:cs="Arial"/>
        </w:rPr>
        <w:t>ll</w:t>
      </w:r>
      <w:r w:rsidR="00E24D16">
        <w:rPr>
          <w:rFonts w:ascii="Arial" w:hAnsi="Arial" w:cs="Arial"/>
        </w:rPr>
        <w:t>e keel</w:t>
      </w:r>
      <w:r w:rsidR="00092DD5">
        <w:rPr>
          <w:rFonts w:ascii="Arial" w:hAnsi="Arial" w:cs="Arial"/>
        </w:rPr>
        <w:t xml:space="preserve">u vajadust täpsemalt analüüsida </w:t>
      </w:r>
      <w:r w:rsidR="00F74E01">
        <w:rPr>
          <w:rFonts w:ascii="Arial" w:hAnsi="Arial" w:cs="Arial"/>
        </w:rPr>
        <w:t>ja sobival juhul</w:t>
      </w:r>
      <w:r w:rsidR="00E24D16">
        <w:rPr>
          <w:rFonts w:ascii="Arial" w:hAnsi="Arial" w:cs="Arial"/>
        </w:rPr>
        <w:t xml:space="preserve"> </w:t>
      </w:r>
      <w:proofErr w:type="spellStart"/>
      <w:r w:rsidR="00E24D16">
        <w:rPr>
          <w:rFonts w:ascii="Arial" w:hAnsi="Arial" w:cs="Arial"/>
        </w:rPr>
        <w:t>RekSi</w:t>
      </w:r>
      <w:proofErr w:type="spellEnd"/>
      <w:r w:rsidR="00E24D16">
        <w:rPr>
          <w:rFonts w:ascii="Arial" w:hAnsi="Arial" w:cs="Arial"/>
        </w:rPr>
        <w:t xml:space="preserve"> uues redaktsioonis kaotada.</w:t>
      </w:r>
      <w:r w:rsidR="003C4066">
        <w:rPr>
          <w:rFonts w:ascii="Arial" w:hAnsi="Arial" w:cs="Arial"/>
        </w:rPr>
        <w:t xml:space="preserve"> </w:t>
      </w:r>
      <w:r w:rsidR="006525D3">
        <w:rPr>
          <w:rFonts w:ascii="Arial" w:hAnsi="Arial" w:cs="Arial"/>
        </w:rPr>
        <w:t>Kui keeldu täielikult kaotada ei ole võimalik, siis tuleks lubada teha reklaami neil teenuseosutajatel, kellel on</w:t>
      </w:r>
      <w:r w:rsidR="00FC77DE">
        <w:rPr>
          <w:rFonts w:ascii="Arial" w:hAnsi="Arial" w:cs="Arial"/>
        </w:rPr>
        <w:t xml:space="preserve"> vastava teenuse osutamiseks väljastatud tegevusluba.</w:t>
      </w:r>
    </w:p>
    <w:p w14:paraId="5ED520F6" w14:textId="77777777" w:rsidR="003C37CF" w:rsidRDefault="00F0413E" w:rsidP="004065D3">
      <w:pPr>
        <w:jc w:val="both"/>
        <w:rPr>
          <w:rFonts w:ascii="Arial" w:hAnsi="Arial" w:cs="Arial"/>
          <w:u w:val="single"/>
        </w:rPr>
      </w:pPr>
      <w:r w:rsidRPr="00615A56">
        <w:rPr>
          <w:rFonts w:ascii="Arial" w:hAnsi="Arial" w:cs="Arial"/>
          <w:u w:val="single"/>
        </w:rPr>
        <w:t>3</w:t>
      </w:r>
      <w:r w:rsidR="00CD3B71" w:rsidRPr="00615A56">
        <w:rPr>
          <w:rFonts w:ascii="Arial" w:hAnsi="Arial" w:cs="Arial"/>
          <w:u w:val="single"/>
        </w:rPr>
        <w:t>.7.</w:t>
      </w:r>
      <w:r w:rsidRPr="00615A56">
        <w:rPr>
          <w:rFonts w:ascii="Arial" w:hAnsi="Arial" w:cs="Arial"/>
          <w:u w:val="single"/>
        </w:rPr>
        <w:t xml:space="preserve"> </w:t>
      </w:r>
      <w:r w:rsidR="000C6882" w:rsidRPr="00615A56">
        <w:rPr>
          <w:rFonts w:ascii="Arial" w:hAnsi="Arial" w:cs="Arial"/>
          <w:u w:val="single"/>
        </w:rPr>
        <w:t>Finantsteenuse</w:t>
      </w:r>
      <w:r w:rsidR="00FD4DE7">
        <w:rPr>
          <w:rFonts w:ascii="Arial" w:hAnsi="Arial" w:cs="Arial"/>
          <w:u w:val="single"/>
        </w:rPr>
        <w:t>d</w:t>
      </w:r>
    </w:p>
    <w:p w14:paraId="04480614" w14:textId="7CAF818A" w:rsidR="00CD3B71" w:rsidRDefault="00F562C4" w:rsidP="004065D3">
      <w:pPr>
        <w:jc w:val="both"/>
        <w:rPr>
          <w:rFonts w:ascii="Arial" w:hAnsi="Arial" w:cs="Arial"/>
        </w:rPr>
      </w:pPr>
      <w:r>
        <w:rPr>
          <w:rFonts w:ascii="Arial" w:hAnsi="Arial" w:cs="Arial"/>
        </w:rPr>
        <w:t xml:space="preserve">TULI toetab </w:t>
      </w:r>
      <w:proofErr w:type="spellStart"/>
      <w:r>
        <w:rPr>
          <w:rFonts w:ascii="Arial" w:hAnsi="Arial" w:cs="Arial"/>
        </w:rPr>
        <w:t>VTKs</w:t>
      </w:r>
      <w:proofErr w:type="spellEnd"/>
      <w:r>
        <w:rPr>
          <w:rFonts w:ascii="Arial" w:hAnsi="Arial" w:cs="Arial"/>
        </w:rPr>
        <w:t xml:space="preserve"> tehtud ettepanekut viia finantsteenuste reklaami mahu piirangud kooskõlla EL õigusega</w:t>
      </w:r>
      <w:r w:rsidR="002829D6">
        <w:rPr>
          <w:rFonts w:ascii="Arial" w:hAnsi="Arial" w:cs="Arial"/>
        </w:rPr>
        <w:t>, kõrvald</w:t>
      </w:r>
      <w:r w:rsidR="004E7521">
        <w:rPr>
          <w:rFonts w:ascii="Arial" w:hAnsi="Arial" w:cs="Arial"/>
        </w:rPr>
        <w:t>ad</w:t>
      </w:r>
      <w:r w:rsidR="002829D6">
        <w:rPr>
          <w:rFonts w:ascii="Arial" w:hAnsi="Arial" w:cs="Arial"/>
        </w:rPr>
        <w:t xml:space="preserve">es seeläbi põhjendamatu </w:t>
      </w:r>
      <w:proofErr w:type="spellStart"/>
      <w:r w:rsidR="002829D6">
        <w:rPr>
          <w:rFonts w:ascii="Arial" w:hAnsi="Arial" w:cs="Arial"/>
        </w:rPr>
        <w:t>ülereguleerimise</w:t>
      </w:r>
      <w:proofErr w:type="spellEnd"/>
      <w:r w:rsidR="002829D6">
        <w:rPr>
          <w:rFonts w:ascii="Arial" w:hAnsi="Arial" w:cs="Arial"/>
        </w:rPr>
        <w:t>. Samuti tundub mõistlik</w:t>
      </w:r>
      <w:r w:rsidR="00B34B1D">
        <w:rPr>
          <w:rFonts w:ascii="Arial" w:hAnsi="Arial" w:cs="Arial"/>
        </w:rPr>
        <w:t>, et finantsteenuste reklaamimist reguleeriks vastava valdkonna eriseadused ja et järelevalvet nende täitmise üle teeks</w:t>
      </w:r>
      <w:r w:rsidR="0013155E">
        <w:rPr>
          <w:rFonts w:ascii="Arial" w:hAnsi="Arial" w:cs="Arial"/>
        </w:rPr>
        <w:t xml:space="preserve"> Finantsinspektsioon.</w:t>
      </w:r>
      <w:r w:rsidR="004A67A7">
        <w:rPr>
          <w:rFonts w:ascii="Arial" w:hAnsi="Arial" w:cs="Arial"/>
        </w:rPr>
        <w:t xml:space="preserve"> Mis puudutab võitlust</w:t>
      </w:r>
      <w:r w:rsidR="003D4A39">
        <w:rPr>
          <w:rFonts w:ascii="Arial" w:hAnsi="Arial" w:cs="Arial"/>
        </w:rPr>
        <w:t xml:space="preserve"> </w:t>
      </w:r>
      <w:proofErr w:type="spellStart"/>
      <w:r w:rsidR="003D4A39">
        <w:rPr>
          <w:rFonts w:ascii="Arial" w:hAnsi="Arial" w:cs="Arial"/>
        </w:rPr>
        <w:t>ülelaenamise</w:t>
      </w:r>
      <w:proofErr w:type="spellEnd"/>
      <w:r w:rsidR="003D4A39">
        <w:rPr>
          <w:rFonts w:ascii="Arial" w:hAnsi="Arial" w:cs="Arial"/>
        </w:rPr>
        <w:t xml:space="preserve"> probleemiga, siis nõustub TULI selles osas </w:t>
      </w:r>
      <w:proofErr w:type="spellStart"/>
      <w:r w:rsidR="003D4A39">
        <w:rPr>
          <w:rFonts w:ascii="Arial" w:hAnsi="Arial" w:cs="Arial"/>
        </w:rPr>
        <w:t>VTKs</w:t>
      </w:r>
      <w:proofErr w:type="spellEnd"/>
      <w:r w:rsidR="003D4A39">
        <w:rPr>
          <w:rFonts w:ascii="Arial" w:hAnsi="Arial" w:cs="Arial"/>
        </w:rPr>
        <w:t xml:space="preserve"> välja toodud argumentidega, et</w:t>
      </w:r>
      <w:r w:rsidR="00781EE0">
        <w:rPr>
          <w:rFonts w:ascii="Arial" w:hAnsi="Arial" w:cs="Arial"/>
        </w:rPr>
        <w:t xml:space="preserve"> nimetatud </w:t>
      </w:r>
      <w:r w:rsidR="00781EE0">
        <w:rPr>
          <w:rFonts w:ascii="Arial" w:hAnsi="Arial" w:cs="Arial"/>
        </w:rPr>
        <w:lastRenderedPageBreak/>
        <w:t>probleemi lahendamise võtmesõnaks ei ole mitte reklaami piiramine, vaid vastutustundliku laenamise põhimõtte järgimise taga</w:t>
      </w:r>
      <w:r w:rsidR="006142F4">
        <w:rPr>
          <w:rFonts w:ascii="Arial" w:hAnsi="Arial" w:cs="Arial"/>
        </w:rPr>
        <w:t>m</w:t>
      </w:r>
      <w:r w:rsidR="00781EE0">
        <w:rPr>
          <w:rFonts w:ascii="Arial" w:hAnsi="Arial" w:cs="Arial"/>
        </w:rPr>
        <w:t xml:space="preserve">ine ja </w:t>
      </w:r>
      <w:r w:rsidR="009304D8">
        <w:rPr>
          <w:rFonts w:ascii="Arial" w:hAnsi="Arial" w:cs="Arial"/>
        </w:rPr>
        <w:t xml:space="preserve">täiskasvanute seas </w:t>
      </w:r>
      <w:r w:rsidR="00781EE0">
        <w:rPr>
          <w:rFonts w:ascii="Arial" w:hAnsi="Arial" w:cs="Arial"/>
        </w:rPr>
        <w:t>rahatarkuse</w:t>
      </w:r>
      <w:r w:rsidR="009304D8">
        <w:rPr>
          <w:rFonts w:ascii="Arial" w:hAnsi="Arial" w:cs="Arial"/>
        </w:rPr>
        <w:t xml:space="preserve"> strateegia tõhusam rakendamine riigi tasandil.</w:t>
      </w:r>
    </w:p>
    <w:p w14:paraId="0AE26AAE" w14:textId="3E0B2368" w:rsidR="0033381F" w:rsidRPr="007146C2" w:rsidRDefault="0033381F" w:rsidP="004065D3">
      <w:pPr>
        <w:jc w:val="both"/>
        <w:rPr>
          <w:rFonts w:ascii="Arial" w:hAnsi="Arial" w:cs="Arial"/>
        </w:rPr>
      </w:pPr>
      <w:r>
        <w:rPr>
          <w:rFonts w:ascii="Arial" w:hAnsi="Arial" w:cs="Arial"/>
        </w:rPr>
        <w:t>Konkreetse ettepanekuna näeb TULI</w:t>
      </w:r>
      <w:r w:rsidR="00125778">
        <w:rPr>
          <w:rFonts w:ascii="Arial" w:hAnsi="Arial" w:cs="Arial"/>
        </w:rPr>
        <w:t xml:space="preserve"> vajadust lühendada nö </w:t>
      </w:r>
      <w:proofErr w:type="spellStart"/>
      <w:r w:rsidR="00125778">
        <w:rPr>
          <w:rFonts w:ascii="Arial" w:hAnsi="Arial" w:cs="Arial"/>
          <w:i/>
          <w:iCs/>
        </w:rPr>
        <w:t>discla</w:t>
      </w:r>
      <w:r w:rsidR="003126CA">
        <w:rPr>
          <w:rFonts w:ascii="Arial" w:hAnsi="Arial" w:cs="Arial"/>
          <w:i/>
          <w:iCs/>
        </w:rPr>
        <w:t>i</w:t>
      </w:r>
      <w:r w:rsidR="00125778">
        <w:rPr>
          <w:rFonts w:ascii="Arial" w:hAnsi="Arial" w:cs="Arial"/>
          <w:i/>
          <w:iCs/>
        </w:rPr>
        <w:t>mereid</w:t>
      </w:r>
      <w:proofErr w:type="spellEnd"/>
      <w:r w:rsidR="007146C2">
        <w:rPr>
          <w:rFonts w:ascii="Arial" w:hAnsi="Arial" w:cs="Arial"/>
          <w:i/>
          <w:iCs/>
        </w:rPr>
        <w:t xml:space="preserve"> </w:t>
      </w:r>
      <w:r w:rsidR="00A94904">
        <w:rPr>
          <w:rFonts w:ascii="Arial" w:hAnsi="Arial" w:cs="Arial"/>
        </w:rPr>
        <w:t xml:space="preserve">(piisab, kui tarbija saab teada, et tegemist on finantsteenuse reklaamiga) </w:t>
      </w:r>
      <w:r w:rsidR="007146C2">
        <w:rPr>
          <w:rFonts w:ascii="Arial" w:hAnsi="Arial" w:cs="Arial"/>
        </w:rPr>
        <w:t>või jätta nende lisa</w:t>
      </w:r>
      <w:r w:rsidR="00A94904">
        <w:rPr>
          <w:rFonts w:ascii="Arial" w:hAnsi="Arial" w:cs="Arial"/>
        </w:rPr>
        <w:t>mise</w:t>
      </w:r>
      <w:r w:rsidR="007146C2">
        <w:rPr>
          <w:rFonts w:ascii="Arial" w:hAnsi="Arial" w:cs="Arial"/>
        </w:rPr>
        <w:t xml:space="preserve"> nõue seadusest üldse välja. </w:t>
      </w:r>
      <w:r w:rsidR="004E7448">
        <w:rPr>
          <w:rFonts w:ascii="Arial" w:hAnsi="Arial" w:cs="Arial"/>
        </w:rPr>
        <w:t xml:space="preserve">Kogu </w:t>
      </w:r>
      <w:r w:rsidR="00F00AA1">
        <w:rPr>
          <w:rFonts w:ascii="Arial" w:hAnsi="Arial" w:cs="Arial"/>
        </w:rPr>
        <w:t>finantsteenust ja sellega kaasnevaid riske puudutava</w:t>
      </w:r>
      <w:r w:rsidR="004E7448">
        <w:rPr>
          <w:rFonts w:ascii="Arial" w:hAnsi="Arial" w:cs="Arial"/>
        </w:rPr>
        <w:t xml:space="preserve"> teabe tarbijale </w:t>
      </w:r>
      <w:r w:rsidR="0051734C">
        <w:rPr>
          <w:rFonts w:ascii="Arial" w:hAnsi="Arial" w:cs="Arial"/>
        </w:rPr>
        <w:t xml:space="preserve">selges ja lihtsas keeles </w:t>
      </w:r>
      <w:r w:rsidR="004E7448">
        <w:rPr>
          <w:rFonts w:ascii="Arial" w:hAnsi="Arial" w:cs="Arial"/>
        </w:rPr>
        <w:t>edastamise kohustus lasub igal juhul teenuse</w:t>
      </w:r>
      <w:r w:rsidR="0042787F">
        <w:rPr>
          <w:rFonts w:ascii="Arial" w:hAnsi="Arial" w:cs="Arial"/>
        </w:rPr>
        <w:t>pakkuj</w:t>
      </w:r>
      <w:r w:rsidR="004E7448">
        <w:rPr>
          <w:rFonts w:ascii="Arial" w:hAnsi="Arial" w:cs="Arial"/>
        </w:rPr>
        <w:t>al, kes peab seda tegema</w:t>
      </w:r>
      <w:r w:rsidR="0051734C">
        <w:rPr>
          <w:rFonts w:ascii="Arial" w:hAnsi="Arial" w:cs="Arial"/>
        </w:rPr>
        <w:t xml:space="preserve"> enne konkreetse lepingu sõlmimist.</w:t>
      </w:r>
    </w:p>
    <w:p w14:paraId="1C7F3A7B" w14:textId="14CB8DCB" w:rsidR="001258A4" w:rsidRDefault="00F42E7E" w:rsidP="004065D3">
      <w:pPr>
        <w:jc w:val="both"/>
        <w:rPr>
          <w:rFonts w:ascii="Arial" w:hAnsi="Arial" w:cs="Arial"/>
        </w:rPr>
      </w:pPr>
      <w:r>
        <w:rPr>
          <w:rFonts w:ascii="Arial" w:hAnsi="Arial" w:cs="Arial"/>
        </w:rPr>
        <w:t xml:space="preserve">Täiendavalt toob TULI esile, et teema, mida </w:t>
      </w:r>
      <w:r w:rsidR="00BE5F05">
        <w:rPr>
          <w:rFonts w:ascii="Arial" w:hAnsi="Arial" w:cs="Arial"/>
        </w:rPr>
        <w:t xml:space="preserve">kehtiv </w:t>
      </w:r>
      <w:proofErr w:type="spellStart"/>
      <w:r w:rsidR="00BE5F05">
        <w:rPr>
          <w:rFonts w:ascii="Arial" w:hAnsi="Arial" w:cs="Arial"/>
        </w:rPr>
        <w:t>RekS</w:t>
      </w:r>
      <w:proofErr w:type="spellEnd"/>
      <w:r w:rsidR="00BE5F05">
        <w:rPr>
          <w:rFonts w:ascii="Arial" w:hAnsi="Arial" w:cs="Arial"/>
        </w:rPr>
        <w:t xml:space="preserve"> ei reguleeri ja mida ei ole käsitletud ka </w:t>
      </w:r>
      <w:proofErr w:type="spellStart"/>
      <w:r w:rsidR="00BE5F05">
        <w:rPr>
          <w:rFonts w:ascii="Arial" w:hAnsi="Arial" w:cs="Arial"/>
        </w:rPr>
        <w:t>VTKs</w:t>
      </w:r>
      <w:proofErr w:type="spellEnd"/>
      <w:r w:rsidR="00BE5F05">
        <w:rPr>
          <w:rFonts w:ascii="Arial" w:hAnsi="Arial" w:cs="Arial"/>
        </w:rPr>
        <w:t>, on p</w:t>
      </w:r>
      <w:r w:rsidR="00D61AA3">
        <w:rPr>
          <w:rFonts w:ascii="Arial" w:hAnsi="Arial" w:cs="Arial"/>
        </w:rPr>
        <w:t>andimajad</w:t>
      </w:r>
      <w:r w:rsidR="00503848">
        <w:rPr>
          <w:rFonts w:ascii="Arial" w:hAnsi="Arial" w:cs="Arial"/>
        </w:rPr>
        <w:t xml:space="preserve">. </w:t>
      </w:r>
      <w:r w:rsidR="00384C82">
        <w:rPr>
          <w:rFonts w:ascii="Arial" w:hAnsi="Arial" w:cs="Arial"/>
        </w:rPr>
        <w:t>Seega teeb TULI ettepaneku analüüsida, mis teenusega pandimajade puhul täpsemalt tegemist on ja kas juhul, kui se</w:t>
      </w:r>
      <w:r w:rsidR="00374D50">
        <w:rPr>
          <w:rFonts w:ascii="Arial" w:hAnsi="Arial" w:cs="Arial"/>
        </w:rPr>
        <w:t xml:space="preserve">e jääb finantsteenust käsitlevate eeskirjade kohaldamisalasse, oleks tarvilik </w:t>
      </w:r>
      <w:r w:rsidR="003A2AB8">
        <w:rPr>
          <w:rFonts w:ascii="Arial" w:hAnsi="Arial" w:cs="Arial"/>
        </w:rPr>
        <w:t>seda ka reguleerida.</w:t>
      </w:r>
    </w:p>
    <w:p w14:paraId="6967C28D" w14:textId="068FCC84" w:rsidR="00FD4DE7" w:rsidRDefault="00FD4DE7" w:rsidP="004065D3">
      <w:pPr>
        <w:jc w:val="both"/>
        <w:rPr>
          <w:rFonts w:ascii="Arial" w:hAnsi="Arial" w:cs="Arial"/>
          <w:u w:val="single"/>
        </w:rPr>
      </w:pPr>
      <w:r w:rsidRPr="00FD4DE7">
        <w:rPr>
          <w:rFonts w:ascii="Arial" w:hAnsi="Arial" w:cs="Arial"/>
          <w:u w:val="single"/>
        </w:rPr>
        <w:t>3.8. Hasartmängud</w:t>
      </w:r>
    </w:p>
    <w:p w14:paraId="52FEC3CD" w14:textId="64CA6F50" w:rsidR="003E7E94" w:rsidRDefault="009A78DF" w:rsidP="003E7E94">
      <w:pPr>
        <w:jc w:val="both"/>
        <w:rPr>
          <w:rFonts w:ascii="Arial" w:hAnsi="Arial" w:cs="Arial"/>
        </w:rPr>
      </w:pPr>
      <w:r>
        <w:rPr>
          <w:rFonts w:ascii="Arial" w:hAnsi="Arial" w:cs="Arial"/>
        </w:rPr>
        <w:t xml:space="preserve">TULI on seisukohal, et nii nagu kõigis reguleeritud tegevusvaldkondades, nii on ka hasartmängude puhul </w:t>
      </w:r>
      <w:r w:rsidR="006263E9">
        <w:rPr>
          <w:rFonts w:ascii="Arial" w:hAnsi="Arial" w:cs="Arial"/>
        </w:rPr>
        <w:t xml:space="preserve">mängusõltuvusega seotud </w:t>
      </w:r>
      <w:r w:rsidR="00437279">
        <w:rPr>
          <w:rFonts w:ascii="Arial" w:hAnsi="Arial" w:cs="Arial"/>
        </w:rPr>
        <w:t>probleemi lahendus pigem mujal kui reklaami</w:t>
      </w:r>
      <w:r w:rsidR="006263E9">
        <w:rPr>
          <w:rFonts w:ascii="Arial" w:hAnsi="Arial" w:cs="Arial"/>
        </w:rPr>
        <w:t xml:space="preserve"> piiramises või keelamises</w:t>
      </w:r>
      <w:r w:rsidR="00437279">
        <w:rPr>
          <w:rFonts w:ascii="Arial" w:hAnsi="Arial" w:cs="Arial"/>
        </w:rPr>
        <w:t xml:space="preserve">. </w:t>
      </w:r>
      <w:r w:rsidR="000D3C31">
        <w:rPr>
          <w:rFonts w:ascii="Arial" w:hAnsi="Arial" w:cs="Arial"/>
        </w:rPr>
        <w:t>See tähendab, et reklaami piiramise asemel</w:t>
      </w:r>
      <w:r w:rsidR="00487A3D">
        <w:rPr>
          <w:rFonts w:ascii="Arial" w:hAnsi="Arial" w:cs="Arial"/>
        </w:rPr>
        <w:t xml:space="preserve"> </w:t>
      </w:r>
      <w:r w:rsidR="000D3C31">
        <w:rPr>
          <w:rFonts w:ascii="Arial" w:hAnsi="Arial" w:cs="Arial"/>
        </w:rPr>
        <w:t xml:space="preserve">tuleks </w:t>
      </w:r>
      <w:r w:rsidR="00487A3D">
        <w:rPr>
          <w:rFonts w:ascii="Arial" w:hAnsi="Arial" w:cs="Arial"/>
        </w:rPr>
        <w:t>keskenduda</w:t>
      </w:r>
      <w:r w:rsidR="00F24D5D">
        <w:rPr>
          <w:rFonts w:ascii="Arial" w:hAnsi="Arial" w:cs="Arial"/>
        </w:rPr>
        <w:t xml:space="preserve"> </w:t>
      </w:r>
      <w:r w:rsidR="00596E2B">
        <w:rPr>
          <w:rFonts w:ascii="Arial" w:hAnsi="Arial" w:cs="Arial"/>
        </w:rPr>
        <w:t xml:space="preserve">paremate võimaluste loomisele mängukeelu efektiivsemaks </w:t>
      </w:r>
      <w:r w:rsidR="00654463">
        <w:rPr>
          <w:rFonts w:ascii="Arial" w:hAnsi="Arial" w:cs="Arial"/>
        </w:rPr>
        <w:t>rakendamiseks.</w:t>
      </w:r>
      <w:r w:rsidR="00D91D8C">
        <w:rPr>
          <w:rFonts w:ascii="Arial" w:hAnsi="Arial" w:cs="Arial"/>
        </w:rPr>
        <w:t xml:space="preserve"> See lubab asuda seisukohale, et </w:t>
      </w:r>
      <w:r w:rsidR="00D91D8C" w:rsidRPr="00D91D8C">
        <w:rPr>
          <w:rFonts w:ascii="Arial" w:hAnsi="Arial" w:cs="Arial"/>
        </w:rPr>
        <w:t xml:space="preserve">kaaluda tuleks </w:t>
      </w:r>
      <w:r w:rsidR="007E2C13">
        <w:rPr>
          <w:rFonts w:ascii="Arial" w:hAnsi="Arial" w:cs="Arial"/>
        </w:rPr>
        <w:t xml:space="preserve">hoopis </w:t>
      </w:r>
      <w:r w:rsidR="00D91D8C" w:rsidRPr="00D91D8C">
        <w:rPr>
          <w:rFonts w:ascii="Arial" w:hAnsi="Arial" w:cs="Arial"/>
        </w:rPr>
        <w:t>olemasolevate piirangute leevendamist ja nende kanalineutraalsuse tagamist</w:t>
      </w:r>
      <w:r w:rsidR="007B6286">
        <w:rPr>
          <w:rFonts w:ascii="Arial" w:hAnsi="Arial" w:cs="Arial"/>
        </w:rPr>
        <w:t>.</w:t>
      </w:r>
      <w:r w:rsidR="00B60D06">
        <w:rPr>
          <w:rFonts w:ascii="Arial" w:hAnsi="Arial" w:cs="Arial"/>
        </w:rPr>
        <w:t xml:space="preserve"> Kanalineutraalsuse osas viitab TULI alkoholireklaami punktis kirjeldatud tehnilisele lahendusele enesemonitooringuks ja seeläbi </w:t>
      </w:r>
      <w:r w:rsidR="006739D6">
        <w:rPr>
          <w:rFonts w:ascii="Arial" w:hAnsi="Arial" w:cs="Arial"/>
        </w:rPr>
        <w:t>teabe levitamise piiramist vastavalt tegelikule vajadusele.</w:t>
      </w:r>
    </w:p>
    <w:p w14:paraId="0AE9A525" w14:textId="4FC446F6" w:rsidR="00AE750D" w:rsidRDefault="00F42E7E" w:rsidP="003E7E94">
      <w:pPr>
        <w:jc w:val="both"/>
        <w:rPr>
          <w:rFonts w:ascii="Arial" w:hAnsi="Arial" w:cs="Arial"/>
          <w:u w:val="single"/>
        </w:rPr>
      </w:pPr>
      <w:r>
        <w:rPr>
          <w:rFonts w:ascii="Arial" w:hAnsi="Arial" w:cs="Arial"/>
          <w:u w:val="single"/>
        </w:rPr>
        <w:t xml:space="preserve">3.9. </w:t>
      </w:r>
      <w:r w:rsidR="00606D43">
        <w:rPr>
          <w:rFonts w:ascii="Arial" w:hAnsi="Arial" w:cs="Arial"/>
          <w:u w:val="single"/>
        </w:rPr>
        <w:t>Lastele suunatud reklaam</w:t>
      </w:r>
    </w:p>
    <w:p w14:paraId="340FECDA" w14:textId="46B9A2ED" w:rsidR="00722952" w:rsidRPr="00AA3F27" w:rsidRDefault="00AA3F27" w:rsidP="003E7E94">
      <w:pPr>
        <w:jc w:val="both"/>
        <w:rPr>
          <w:rFonts w:ascii="Arial" w:hAnsi="Arial" w:cs="Arial"/>
        </w:rPr>
      </w:pPr>
      <w:r w:rsidRPr="00AA3F27">
        <w:rPr>
          <w:rFonts w:ascii="Arial" w:hAnsi="Arial" w:cs="Arial"/>
        </w:rPr>
        <w:t>TULI leiab, et lastele suunatud reklaami piirangute</w:t>
      </w:r>
      <w:r w:rsidR="008C35B7">
        <w:rPr>
          <w:rFonts w:ascii="Arial" w:hAnsi="Arial" w:cs="Arial"/>
        </w:rPr>
        <w:t xml:space="preserve"> eesmärki on</w:t>
      </w:r>
      <w:r w:rsidR="00067B3E">
        <w:rPr>
          <w:rFonts w:ascii="Arial" w:hAnsi="Arial" w:cs="Arial"/>
        </w:rPr>
        <w:t xml:space="preserve"> tõhus saavutada samuti läbi eespool kirjeldatud enesemonitooringu kohustuse panemise reklaami </w:t>
      </w:r>
      <w:proofErr w:type="spellStart"/>
      <w:r w:rsidR="00067B3E">
        <w:rPr>
          <w:rFonts w:ascii="Arial" w:hAnsi="Arial" w:cs="Arial"/>
        </w:rPr>
        <w:t>avalikustajale</w:t>
      </w:r>
      <w:proofErr w:type="spellEnd"/>
      <w:r w:rsidR="00F613E3">
        <w:rPr>
          <w:rFonts w:ascii="Arial" w:hAnsi="Arial" w:cs="Arial"/>
        </w:rPr>
        <w:t xml:space="preserve"> ehk konkreetse kanali üle kontrolli omavale isikule. Enesemonitooringu käigus kogutud statistilised andmed võimaldavad</w:t>
      </w:r>
      <w:r w:rsidR="00C62BF4">
        <w:rPr>
          <w:rFonts w:ascii="Arial" w:hAnsi="Arial" w:cs="Arial"/>
        </w:rPr>
        <w:t xml:space="preserve"> nimelt</w:t>
      </w:r>
      <w:r w:rsidR="00302A1E">
        <w:rPr>
          <w:rFonts w:ascii="Arial" w:hAnsi="Arial" w:cs="Arial"/>
        </w:rPr>
        <w:t xml:space="preserve"> selgelt </w:t>
      </w:r>
      <w:r w:rsidR="001F5CB3">
        <w:rPr>
          <w:rFonts w:ascii="Arial" w:hAnsi="Arial" w:cs="Arial"/>
        </w:rPr>
        <w:t>kindlaks teha</w:t>
      </w:r>
      <w:r w:rsidR="00302A1E">
        <w:rPr>
          <w:rFonts w:ascii="Arial" w:hAnsi="Arial" w:cs="Arial"/>
        </w:rPr>
        <w:t xml:space="preserve"> levitatava teabe sihtgrupi vanuselise</w:t>
      </w:r>
      <w:r w:rsidR="00C62BF4">
        <w:rPr>
          <w:rFonts w:ascii="Arial" w:hAnsi="Arial" w:cs="Arial"/>
        </w:rPr>
        <w:t xml:space="preserve"> koosseisu. </w:t>
      </w:r>
      <w:r w:rsidR="0087175F">
        <w:rPr>
          <w:rFonts w:ascii="Arial" w:hAnsi="Arial" w:cs="Arial"/>
        </w:rPr>
        <w:t xml:space="preserve">Eriti </w:t>
      </w:r>
      <w:r w:rsidR="003341D1">
        <w:rPr>
          <w:rFonts w:ascii="Arial" w:hAnsi="Arial" w:cs="Arial"/>
        </w:rPr>
        <w:t>kõrvald</w:t>
      </w:r>
      <w:r w:rsidR="0087175F">
        <w:rPr>
          <w:rFonts w:ascii="Arial" w:hAnsi="Arial" w:cs="Arial"/>
        </w:rPr>
        <w:t>aks selline kohustus</w:t>
      </w:r>
      <w:r w:rsidR="003341D1">
        <w:rPr>
          <w:rFonts w:ascii="Arial" w:hAnsi="Arial" w:cs="Arial"/>
        </w:rPr>
        <w:t xml:space="preserve"> ohu, et mõjuisikud eneselegi teadmat</w:t>
      </w:r>
      <w:r w:rsidR="005D6014">
        <w:rPr>
          <w:rFonts w:ascii="Arial" w:hAnsi="Arial" w:cs="Arial"/>
        </w:rPr>
        <w:t>a</w:t>
      </w:r>
      <w:r w:rsidR="003341D1">
        <w:rPr>
          <w:rFonts w:ascii="Arial" w:hAnsi="Arial" w:cs="Arial"/>
        </w:rPr>
        <w:t xml:space="preserve"> </w:t>
      </w:r>
      <w:r w:rsidR="0005138E">
        <w:rPr>
          <w:rFonts w:ascii="Arial" w:hAnsi="Arial" w:cs="Arial"/>
        </w:rPr>
        <w:t xml:space="preserve">avalikustavad </w:t>
      </w:r>
      <w:r w:rsidR="003341D1">
        <w:rPr>
          <w:rFonts w:ascii="Arial" w:hAnsi="Arial" w:cs="Arial"/>
        </w:rPr>
        <w:t>oma kanalis</w:t>
      </w:r>
      <w:r w:rsidR="00A238AB">
        <w:rPr>
          <w:rFonts w:ascii="Arial" w:hAnsi="Arial" w:cs="Arial"/>
        </w:rPr>
        <w:t xml:space="preserve"> niisugust teavet, mille suh</w:t>
      </w:r>
      <w:r w:rsidR="005D6014">
        <w:rPr>
          <w:rFonts w:ascii="Arial" w:hAnsi="Arial" w:cs="Arial"/>
        </w:rPr>
        <w:t>t</w:t>
      </w:r>
      <w:r w:rsidR="00A238AB">
        <w:rPr>
          <w:rFonts w:ascii="Arial" w:hAnsi="Arial" w:cs="Arial"/>
        </w:rPr>
        <w:t>es kehtivad lastele suunatud reklaami piirangud</w:t>
      </w:r>
      <w:r w:rsidR="0008149D">
        <w:rPr>
          <w:rFonts w:ascii="Arial" w:hAnsi="Arial" w:cs="Arial"/>
        </w:rPr>
        <w:t>,</w:t>
      </w:r>
      <w:r w:rsidR="00140495">
        <w:rPr>
          <w:rFonts w:ascii="Arial" w:hAnsi="Arial" w:cs="Arial"/>
        </w:rPr>
        <w:t xml:space="preserve"> </w:t>
      </w:r>
      <w:r w:rsidR="00140495" w:rsidRPr="00140495">
        <w:rPr>
          <w:rFonts w:ascii="Arial" w:hAnsi="Arial" w:cs="Arial"/>
        </w:rPr>
        <w:t>arvesta</w:t>
      </w:r>
      <w:r w:rsidR="0008149D">
        <w:rPr>
          <w:rFonts w:ascii="Arial" w:hAnsi="Arial" w:cs="Arial"/>
        </w:rPr>
        <w:t>mata</w:t>
      </w:r>
      <w:r w:rsidR="00140495" w:rsidRPr="00140495">
        <w:rPr>
          <w:rFonts w:ascii="Arial" w:hAnsi="Arial" w:cs="Arial"/>
        </w:rPr>
        <w:t xml:space="preserve"> nende east tuleneva kehalise ja vaimse eripäraga</w:t>
      </w:r>
      <w:r w:rsidR="00A238AB">
        <w:rPr>
          <w:rFonts w:ascii="Arial" w:hAnsi="Arial" w:cs="Arial"/>
        </w:rPr>
        <w:t>.</w:t>
      </w:r>
    </w:p>
    <w:p w14:paraId="0481AB3A" w14:textId="77777777" w:rsidR="00B242F2" w:rsidRPr="00BC3792" w:rsidRDefault="00B242F2" w:rsidP="003E7E94">
      <w:pPr>
        <w:jc w:val="both"/>
        <w:rPr>
          <w:rFonts w:ascii="Arial" w:hAnsi="Arial" w:cs="Arial"/>
        </w:rPr>
      </w:pPr>
    </w:p>
    <w:p w14:paraId="1E9D7972" w14:textId="64F2BC19" w:rsidR="007D77B0" w:rsidRPr="00BC3792" w:rsidRDefault="000C2187" w:rsidP="0080590A">
      <w:pPr>
        <w:jc w:val="both"/>
        <w:rPr>
          <w:rFonts w:ascii="Arial" w:hAnsi="Arial" w:cs="Arial"/>
          <w:b/>
          <w:bCs/>
        </w:rPr>
      </w:pPr>
      <w:r>
        <w:rPr>
          <w:rFonts w:ascii="Arial" w:hAnsi="Arial" w:cs="Arial"/>
          <w:b/>
          <w:bCs/>
        </w:rPr>
        <w:t>4</w:t>
      </w:r>
      <w:r w:rsidR="007D77B0" w:rsidRPr="00BC3792">
        <w:rPr>
          <w:rFonts w:ascii="Arial" w:hAnsi="Arial" w:cs="Arial"/>
          <w:b/>
          <w:bCs/>
        </w:rPr>
        <w:t xml:space="preserve">. </w:t>
      </w:r>
      <w:r w:rsidR="003B7656" w:rsidRPr="00BC3792">
        <w:rPr>
          <w:rFonts w:ascii="Arial" w:hAnsi="Arial" w:cs="Arial"/>
          <w:b/>
          <w:bCs/>
        </w:rPr>
        <w:t xml:space="preserve">REKLAAMI ÜLDNÕUETE RIKKUMISE EEST ETTE NÄHTUD </w:t>
      </w:r>
      <w:r w:rsidR="00553B4E" w:rsidRPr="00BC3792">
        <w:rPr>
          <w:rFonts w:ascii="Arial" w:hAnsi="Arial" w:cs="Arial"/>
          <w:b/>
          <w:bCs/>
        </w:rPr>
        <w:t>KARISTUSTE LEEVENDAMINE</w:t>
      </w:r>
    </w:p>
    <w:p w14:paraId="39A04897" w14:textId="76D89839" w:rsidR="0080590A" w:rsidRPr="00BC3792" w:rsidRDefault="0080590A" w:rsidP="0080590A">
      <w:pPr>
        <w:jc w:val="both"/>
        <w:rPr>
          <w:rFonts w:ascii="Arial" w:hAnsi="Arial" w:cs="Arial"/>
        </w:rPr>
      </w:pPr>
      <w:r w:rsidRPr="00BC3792">
        <w:rPr>
          <w:rFonts w:ascii="Arial" w:hAnsi="Arial" w:cs="Arial"/>
        </w:rPr>
        <w:t>Täiendavalt</w:t>
      </w:r>
      <w:r w:rsidR="00443ECC">
        <w:rPr>
          <w:rFonts w:ascii="Arial" w:hAnsi="Arial" w:cs="Arial"/>
        </w:rPr>
        <w:t xml:space="preserve"> </w:t>
      </w:r>
      <w:proofErr w:type="spellStart"/>
      <w:r w:rsidR="00443ECC">
        <w:rPr>
          <w:rFonts w:ascii="Arial" w:hAnsi="Arial" w:cs="Arial"/>
        </w:rPr>
        <w:t>VTKs</w:t>
      </w:r>
      <w:proofErr w:type="spellEnd"/>
      <w:r w:rsidR="00443ECC">
        <w:rPr>
          <w:rFonts w:ascii="Arial" w:hAnsi="Arial" w:cs="Arial"/>
        </w:rPr>
        <w:t xml:space="preserve"> esitatud küsimustele</w:t>
      </w:r>
      <w:r w:rsidRPr="00BC3792">
        <w:rPr>
          <w:rFonts w:ascii="Arial" w:hAnsi="Arial" w:cs="Arial"/>
        </w:rPr>
        <w:t xml:space="preserve"> soovib TULI tähelepanu juhtida</w:t>
      </w:r>
      <w:r w:rsidR="00443ECC">
        <w:rPr>
          <w:rFonts w:ascii="Arial" w:hAnsi="Arial" w:cs="Arial"/>
        </w:rPr>
        <w:t xml:space="preserve"> ka</w:t>
      </w:r>
      <w:r w:rsidRPr="00BC3792">
        <w:rPr>
          <w:rFonts w:ascii="Arial" w:hAnsi="Arial" w:cs="Arial"/>
        </w:rPr>
        <w:t xml:space="preserve"> </w:t>
      </w:r>
      <w:r w:rsidR="003F4766" w:rsidRPr="00BC3792">
        <w:rPr>
          <w:rFonts w:ascii="Arial" w:hAnsi="Arial" w:cs="Arial"/>
        </w:rPr>
        <w:t xml:space="preserve">1. novembril </w:t>
      </w:r>
      <w:r w:rsidRPr="00BC3792">
        <w:rPr>
          <w:rFonts w:ascii="Arial" w:hAnsi="Arial" w:cs="Arial"/>
        </w:rPr>
        <w:t xml:space="preserve">2023 </w:t>
      </w:r>
      <w:r w:rsidR="003F4766" w:rsidRPr="00BC3792">
        <w:rPr>
          <w:rFonts w:ascii="Arial" w:hAnsi="Arial" w:cs="Arial"/>
        </w:rPr>
        <w:t>jõustunu</w:t>
      </w:r>
      <w:r w:rsidR="00806B71" w:rsidRPr="00BC3792">
        <w:rPr>
          <w:rFonts w:ascii="Arial" w:hAnsi="Arial" w:cs="Arial"/>
        </w:rPr>
        <w:t xml:space="preserve">d </w:t>
      </w:r>
      <w:proofErr w:type="spellStart"/>
      <w:r w:rsidR="00806B71" w:rsidRPr="00BC3792">
        <w:rPr>
          <w:rFonts w:ascii="Arial" w:hAnsi="Arial" w:cs="Arial"/>
        </w:rPr>
        <w:t>RekSi</w:t>
      </w:r>
      <w:proofErr w:type="spellEnd"/>
      <w:r w:rsidR="00806B71" w:rsidRPr="00BC3792">
        <w:rPr>
          <w:rFonts w:ascii="Arial" w:hAnsi="Arial" w:cs="Arial"/>
        </w:rPr>
        <w:t xml:space="preserve"> muudatustele, mis tõid kaasa</w:t>
      </w:r>
      <w:r w:rsidR="002F2139" w:rsidRPr="00BC3792">
        <w:rPr>
          <w:rFonts w:ascii="Arial" w:hAnsi="Arial" w:cs="Arial"/>
        </w:rPr>
        <w:t xml:space="preserve"> muu hulgas</w:t>
      </w:r>
      <w:r w:rsidR="00806B71" w:rsidRPr="00BC3792">
        <w:rPr>
          <w:rFonts w:ascii="Arial" w:hAnsi="Arial" w:cs="Arial"/>
        </w:rPr>
        <w:t xml:space="preserve"> reklaami üldnõuete rikkumise eest</w:t>
      </w:r>
      <w:r w:rsidR="00C37020" w:rsidRPr="00BC3792">
        <w:rPr>
          <w:rFonts w:ascii="Arial" w:hAnsi="Arial" w:cs="Arial"/>
        </w:rPr>
        <w:t xml:space="preserve"> juriidilistele isikutele</w:t>
      </w:r>
      <w:r w:rsidR="00806B71" w:rsidRPr="00BC3792">
        <w:rPr>
          <w:rFonts w:ascii="Arial" w:hAnsi="Arial" w:cs="Arial"/>
        </w:rPr>
        <w:t xml:space="preserve"> </w:t>
      </w:r>
      <w:r w:rsidR="005D3789" w:rsidRPr="00BC3792">
        <w:rPr>
          <w:rFonts w:ascii="Arial" w:hAnsi="Arial" w:cs="Arial"/>
        </w:rPr>
        <w:t xml:space="preserve">senisest 40 korda suuremad trahvimäärad. </w:t>
      </w:r>
      <w:r w:rsidR="002F2139" w:rsidRPr="00BC3792">
        <w:rPr>
          <w:rFonts w:ascii="Arial" w:hAnsi="Arial" w:cs="Arial"/>
        </w:rPr>
        <w:t>TULI leiab, et trahvide niivõrd suur tõus</w:t>
      </w:r>
      <w:r w:rsidR="0041206D">
        <w:rPr>
          <w:rFonts w:ascii="Arial" w:hAnsi="Arial" w:cs="Arial"/>
        </w:rPr>
        <w:t xml:space="preserve"> ilma avalikkuse ja turuosalisteta konsulteerimata</w:t>
      </w:r>
      <w:r w:rsidR="00A9455C">
        <w:rPr>
          <w:rFonts w:ascii="Arial" w:hAnsi="Arial" w:cs="Arial"/>
        </w:rPr>
        <w:t xml:space="preserve"> ning kaasneva olulise mõju hindamiseta</w:t>
      </w:r>
      <w:r w:rsidR="002F2139" w:rsidRPr="00BC3792">
        <w:rPr>
          <w:rFonts w:ascii="Arial" w:hAnsi="Arial" w:cs="Arial"/>
        </w:rPr>
        <w:t xml:space="preserve"> ei ole kuidagi põhjendatud ja </w:t>
      </w:r>
      <w:r w:rsidR="00624FDE" w:rsidRPr="00BC3792">
        <w:rPr>
          <w:rFonts w:ascii="Arial" w:hAnsi="Arial" w:cs="Arial"/>
        </w:rPr>
        <w:t xml:space="preserve">trahve tuleks </w:t>
      </w:r>
      <w:r w:rsidR="005234DD" w:rsidRPr="00BC3792">
        <w:rPr>
          <w:rFonts w:ascii="Arial" w:hAnsi="Arial" w:cs="Arial"/>
        </w:rPr>
        <w:t xml:space="preserve">uues </w:t>
      </w:r>
      <w:proofErr w:type="spellStart"/>
      <w:r w:rsidR="005234DD" w:rsidRPr="00BC3792">
        <w:rPr>
          <w:rFonts w:ascii="Arial" w:hAnsi="Arial" w:cs="Arial"/>
        </w:rPr>
        <w:t>RekSis</w:t>
      </w:r>
      <w:proofErr w:type="spellEnd"/>
      <w:r w:rsidR="005234DD" w:rsidRPr="00BC3792">
        <w:rPr>
          <w:rFonts w:ascii="Arial" w:hAnsi="Arial" w:cs="Arial"/>
        </w:rPr>
        <w:t xml:space="preserve"> </w:t>
      </w:r>
      <w:r w:rsidR="00624FDE" w:rsidRPr="00BC3792">
        <w:rPr>
          <w:rFonts w:ascii="Arial" w:hAnsi="Arial" w:cs="Arial"/>
        </w:rPr>
        <w:t>vähendada mõistliku tasemeni.</w:t>
      </w:r>
    </w:p>
    <w:p w14:paraId="77FBB257" w14:textId="1BAD4475" w:rsidR="00C37020" w:rsidRPr="00BC3792" w:rsidRDefault="005234DD" w:rsidP="00C37020">
      <w:pPr>
        <w:jc w:val="both"/>
        <w:rPr>
          <w:rFonts w:ascii="Arial" w:hAnsi="Arial" w:cs="Arial"/>
        </w:rPr>
      </w:pPr>
      <w:r w:rsidRPr="00BC3792">
        <w:rPr>
          <w:rFonts w:ascii="Arial" w:hAnsi="Arial" w:cs="Arial"/>
        </w:rPr>
        <w:t xml:space="preserve">TULI rõhutab, et </w:t>
      </w:r>
      <w:r w:rsidR="00C37020" w:rsidRPr="00BC3792">
        <w:rPr>
          <w:rFonts w:ascii="Arial" w:hAnsi="Arial" w:cs="Arial"/>
        </w:rPr>
        <w:t xml:space="preserve">Audiitortegevuse seaduse, finantskriisi ennetamise ja lahendamise seaduse ning teiste seaduste muutmise seaduse (finantsvaldkonna väärteokaristuste reform, EL-i õigusest tulenevad karistused) eelnõu, millega </w:t>
      </w:r>
      <w:r w:rsidR="00B66C1B" w:rsidRPr="00BC3792">
        <w:rPr>
          <w:rFonts w:ascii="Arial" w:hAnsi="Arial" w:cs="Arial"/>
        </w:rPr>
        <w:t xml:space="preserve">kõnealused </w:t>
      </w:r>
      <w:r w:rsidR="00C37020" w:rsidRPr="00BC3792">
        <w:rPr>
          <w:rFonts w:ascii="Arial" w:hAnsi="Arial" w:cs="Arial"/>
        </w:rPr>
        <w:t>muud</w:t>
      </w:r>
      <w:r w:rsidR="00B66C1B" w:rsidRPr="00BC3792">
        <w:rPr>
          <w:rFonts w:ascii="Arial" w:hAnsi="Arial" w:cs="Arial"/>
        </w:rPr>
        <w:t>a</w:t>
      </w:r>
      <w:r w:rsidR="00C37020" w:rsidRPr="00BC3792">
        <w:rPr>
          <w:rFonts w:ascii="Arial" w:hAnsi="Arial" w:cs="Arial"/>
        </w:rPr>
        <w:t>t</w:t>
      </w:r>
      <w:r w:rsidR="00B66C1B" w:rsidRPr="00BC3792">
        <w:rPr>
          <w:rFonts w:ascii="Arial" w:hAnsi="Arial" w:cs="Arial"/>
        </w:rPr>
        <w:t>used tehti</w:t>
      </w:r>
      <w:r w:rsidR="00C37020" w:rsidRPr="00BC3792">
        <w:rPr>
          <w:rFonts w:ascii="Arial" w:hAnsi="Arial" w:cs="Arial"/>
        </w:rPr>
        <w:t xml:space="preserve">, pealkirjast endast kui ka seletuskirjast nähtub üheselt, et selle peamine eesmärk on võimaldada üksnes ELi </w:t>
      </w:r>
      <w:r w:rsidR="00C37020" w:rsidRPr="00BC3792">
        <w:rPr>
          <w:rFonts w:ascii="Arial" w:hAnsi="Arial" w:cs="Arial"/>
          <w:i/>
          <w:iCs/>
        </w:rPr>
        <w:t>finantsõiguse valdkonnas</w:t>
      </w:r>
      <w:r w:rsidR="00C37020" w:rsidRPr="00BC3792">
        <w:rPr>
          <w:rFonts w:ascii="Arial" w:hAnsi="Arial" w:cs="Arial"/>
        </w:rPr>
        <w:t xml:space="preserve"> sätestatud haldustrahvide ja muude haldusmeetmete rakendamine Eesti õiguses. Võtmaks üle kindlustustoodete turustamist käsitleva direktiivi </w:t>
      </w:r>
      <w:r w:rsidR="00C37020" w:rsidRPr="00BC3792">
        <w:rPr>
          <w:rFonts w:ascii="Arial" w:hAnsi="Arial" w:cs="Arial"/>
        </w:rPr>
        <w:lastRenderedPageBreak/>
        <w:t>(EL) 2016/97</w:t>
      </w:r>
      <w:r w:rsidR="00234A08" w:rsidRPr="00BC3792">
        <w:rPr>
          <w:rStyle w:val="Allmrkuseviide"/>
          <w:rFonts w:ascii="Arial" w:hAnsi="Arial" w:cs="Arial"/>
        </w:rPr>
        <w:footnoteReference w:id="8"/>
      </w:r>
      <w:r w:rsidR="00C37020" w:rsidRPr="00BC3792">
        <w:rPr>
          <w:rFonts w:ascii="Arial" w:hAnsi="Arial" w:cs="Arial"/>
        </w:rPr>
        <w:t xml:space="preserve"> artikli 33 lõike 2 punktides e ja f sätestatud nõudeid, lisati </w:t>
      </w:r>
      <w:proofErr w:type="spellStart"/>
      <w:r w:rsidR="00C37020" w:rsidRPr="00BC3792">
        <w:rPr>
          <w:rFonts w:ascii="Arial" w:hAnsi="Arial" w:cs="Arial"/>
        </w:rPr>
        <w:t>RekSi</w:t>
      </w:r>
      <w:proofErr w:type="spellEnd"/>
      <w:r w:rsidR="00C37020" w:rsidRPr="00BC3792">
        <w:rPr>
          <w:rFonts w:ascii="Arial" w:hAnsi="Arial" w:cs="Arial"/>
        </w:rPr>
        <w:t xml:space="preserve"> igati korrektselt uus paragrahv numbriga 33</w:t>
      </w:r>
      <w:r w:rsidR="00C37020" w:rsidRPr="00BC3792">
        <w:rPr>
          <w:rFonts w:ascii="Arial" w:hAnsi="Arial" w:cs="Arial"/>
          <w:vertAlign w:val="superscript"/>
        </w:rPr>
        <w:t>1</w:t>
      </w:r>
      <w:r w:rsidR="00C37020" w:rsidRPr="00BC3792">
        <w:rPr>
          <w:rFonts w:ascii="Arial" w:hAnsi="Arial" w:cs="Arial"/>
        </w:rPr>
        <w:t>. Kuna see säte puudutab otseselt ja üksnes investeerimisriskiga elukindlustuslepingu reklaami üldnõuete rikkumist ja selle eest määratavaid karistusi, siis on mõistetav, et eelnõu ettevalmistamisse oli lisaks tavapärastele kooskõlastavatele asutustele nagu Riigikohus, Eesti Advokatuur, Õiguskantsleri Kantselei ja Finantsinspektsioon kaasatud ka huvirühm</w:t>
      </w:r>
      <w:r w:rsidR="00A9274A" w:rsidRPr="00BC3792">
        <w:rPr>
          <w:rFonts w:ascii="Arial" w:hAnsi="Arial" w:cs="Arial"/>
        </w:rPr>
        <w:t>ad</w:t>
      </w:r>
      <w:r w:rsidR="00C37020" w:rsidRPr="00BC3792">
        <w:rPr>
          <w:rFonts w:ascii="Arial" w:hAnsi="Arial" w:cs="Arial"/>
        </w:rPr>
        <w:t xml:space="preserve"> nagu teiste seas Eesti Kindlustusseltside Liit, Eesti Kindlustusmaaklerite Liit ning MTÜ Finance Estonia.</w:t>
      </w:r>
    </w:p>
    <w:p w14:paraId="4AB13AEF" w14:textId="5947E738" w:rsidR="00624FDE" w:rsidRPr="00BC3792" w:rsidRDefault="00C37020" w:rsidP="00D40B6C">
      <w:pPr>
        <w:jc w:val="both"/>
        <w:rPr>
          <w:rFonts w:ascii="Arial" w:hAnsi="Arial" w:cs="Arial"/>
        </w:rPr>
      </w:pPr>
      <w:r w:rsidRPr="00BC3792">
        <w:rPr>
          <w:rFonts w:ascii="Arial" w:hAnsi="Arial" w:cs="Arial"/>
        </w:rPr>
        <w:t xml:space="preserve">Paraku ei saa sama öelda muudatuste kohta, millega tõsteti rahatrahvi määrad samaväärsele tasemele reklaami üldnõuete, kaupade ja teenuste reklaami keelu ning ka kaupade ja teenuste reklaami piirangute ning nõuete (st sisuliselt kogu </w:t>
      </w:r>
      <w:proofErr w:type="spellStart"/>
      <w:r w:rsidRPr="00BC3792">
        <w:rPr>
          <w:rFonts w:ascii="Arial" w:hAnsi="Arial" w:cs="Arial"/>
        </w:rPr>
        <w:t>RekSis</w:t>
      </w:r>
      <w:proofErr w:type="spellEnd"/>
      <w:r w:rsidRPr="00BC3792">
        <w:rPr>
          <w:rFonts w:ascii="Arial" w:hAnsi="Arial" w:cs="Arial"/>
        </w:rPr>
        <w:t xml:space="preserve"> sätestatud ulatuses) rikkumiste puhul. Niivõrd laiaulatuslik trahvimäärade tõstmine oleks selgelt eeldanud oluliselt suurema hulga huvirühmade ja avalikkuse kaasamist nii eelnõu ettevalmistamisse kui ka hilisemasse vastuvõtmisesse. Kuna selline üldine ja kogu reklaamivaldkonnas kehtivate trahvimäärade tõstmise vajadus ei tulene ELi õigusest ja on selge, et sellega kaasneb oluline õiguslik muudatus ja oluline mõju, siis ei oleks saanud seda ellu viia ka ilma väljatöötamiskavatsuse ja mõjude hindamiseta nagu on ette nähtud </w:t>
      </w:r>
      <w:r w:rsidR="00DB0877" w:rsidRPr="00BC3792">
        <w:rPr>
          <w:rFonts w:ascii="Arial" w:hAnsi="Arial" w:cs="Arial"/>
        </w:rPr>
        <w:t>Hea õigusloome ja normitehnika eeskirja</w:t>
      </w:r>
      <w:r w:rsidRPr="00BC3792">
        <w:rPr>
          <w:rFonts w:ascii="Arial" w:hAnsi="Arial" w:cs="Arial"/>
        </w:rPr>
        <w:t xml:space="preserve"> § 1 lõikes 2 sätestatud erandis.</w:t>
      </w:r>
    </w:p>
    <w:sectPr w:rsidR="00624FDE" w:rsidRPr="00BC379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EBD5E" w14:textId="77777777" w:rsidR="00FA3C6B" w:rsidRDefault="00FA3C6B" w:rsidP="00137E94">
      <w:pPr>
        <w:spacing w:after="0" w:line="240" w:lineRule="auto"/>
      </w:pPr>
      <w:r>
        <w:separator/>
      </w:r>
    </w:p>
  </w:endnote>
  <w:endnote w:type="continuationSeparator" w:id="0">
    <w:p w14:paraId="1F551EFB" w14:textId="77777777" w:rsidR="00FA3C6B" w:rsidRDefault="00FA3C6B" w:rsidP="00137E94">
      <w:pPr>
        <w:spacing w:after="0" w:line="240" w:lineRule="auto"/>
      </w:pPr>
      <w:r>
        <w:continuationSeparator/>
      </w:r>
    </w:p>
  </w:endnote>
  <w:endnote w:type="continuationNotice" w:id="1">
    <w:p w14:paraId="4AD13A54" w14:textId="77777777" w:rsidR="00FA3C6B" w:rsidRDefault="00FA3C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076740"/>
      <w:docPartObj>
        <w:docPartGallery w:val="Page Numbers (Bottom of Page)"/>
        <w:docPartUnique/>
      </w:docPartObj>
    </w:sdtPr>
    <w:sdtContent>
      <w:p w14:paraId="697C6253" w14:textId="757BF731" w:rsidR="007D2430" w:rsidRDefault="007D2430">
        <w:pPr>
          <w:pStyle w:val="Jalus"/>
          <w:jc w:val="center"/>
        </w:pPr>
        <w:r>
          <w:fldChar w:fldCharType="begin"/>
        </w:r>
        <w:r>
          <w:instrText>PAGE   \* MERGEFORMAT</w:instrText>
        </w:r>
        <w:r>
          <w:fldChar w:fldCharType="separate"/>
        </w:r>
        <w:r>
          <w:t>2</w:t>
        </w:r>
        <w:r>
          <w:fldChar w:fldCharType="end"/>
        </w:r>
      </w:p>
    </w:sdtContent>
  </w:sdt>
  <w:p w14:paraId="35D7822A" w14:textId="77777777" w:rsidR="007D2430" w:rsidRDefault="007D243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469CF" w14:textId="77777777" w:rsidR="00FA3C6B" w:rsidRDefault="00FA3C6B" w:rsidP="00137E94">
      <w:pPr>
        <w:spacing w:after="0" w:line="240" w:lineRule="auto"/>
      </w:pPr>
      <w:r>
        <w:separator/>
      </w:r>
    </w:p>
  </w:footnote>
  <w:footnote w:type="continuationSeparator" w:id="0">
    <w:p w14:paraId="75BAB59D" w14:textId="77777777" w:rsidR="00FA3C6B" w:rsidRDefault="00FA3C6B" w:rsidP="00137E94">
      <w:pPr>
        <w:spacing w:after="0" w:line="240" w:lineRule="auto"/>
      </w:pPr>
      <w:r>
        <w:continuationSeparator/>
      </w:r>
    </w:p>
  </w:footnote>
  <w:footnote w:type="continuationNotice" w:id="1">
    <w:p w14:paraId="33E091E1" w14:textId="77777777" w:rsidR="00FA3C6B" w:rsidRDefault="00FA3C6B">
      <w:pPr>
        <w:spacing w:after="0" w:line="240" w:lineRule="auto"/>
      </w:pPr>
    </w:p>
  </w:footnote>
  <w:footnote w:id="2">
    <w:p w14:paraId="6CA78B7E" w14:textId="7C5FDF50" w:rsidR="00137E94" w:rsidRPr="008131FB" w:rsidRDefault="00137E94" w:rsidP="00102E4D">
      <w:pPr>
        <w:pStyle w:val="Allmrkusetekst"/>
        <w:jc w:val="both"/>
        <w:rPr>
          <w:rFonts w:ascii="Arial" w:hAnsi="Arial" w:cs="Arial"/>
          <w:lang w:val="et-EE"/>
        </w:rPr>
      </w:pPr>
      <w:r w:rsidRPr="008131FB">
        <w:rPr>
          <w:rStyle w:val="Allmrkuseviide"/>
          <w:rFonts w:ascii="Arial" w:hAnsi="Arial" w:cs="Arial"/>
          <w:lang w:val="et-EE"/>
        </w:rPr>
        <w:footnoteRef/>
      </w:r>
      <w:r w:rsidRPr="008131FB">
        <w:rPr>
          <w:rFonts w:ascii="Arial" w:hAnsi="Arial" w:cs="Arial"/>
          <w:lang w:val="et-EE"/>
        </w:rPr>
        <w:t xml:space="preserve"> Euroopa Parlamendi ja </w:t>
      </w:r>
      <w:r w:rsidR="00C30723" w:rsidRPr="008131FB">
        <w:rPr>
          <w:rFonts w:ascii="Arial" w:hAnsi="Arial" w:cs="Arial"/>
          <w:lang w:val="et-EE"/>
        </w:rPr>
        <w:t>n</w:t>
      </w:r>
      <w:r w:rsidRPr="008131FB">
        <w:rPr>
          <w:rFonts w:ascii="Arial" w:hAnsi="Arial" w:cs="Arial"/>
          <w:lang w:val="et-EE"/>
        </w:rPr>
        <w:t xml:space="preserve">õukogu </w:t>
      </w:r>
      <w:r w:rsidR="005D1540" w:rsidRPr="008131FB">
        <w:rPr>
          <w:rFonts w:ascii="Arial" w:hAnsi="Arial" w:cs="Arial"/>
          <w:lang w:val="et-EE"/>
        </w:rPr>
        <w:t xml:space="preserve">12. detsembri 2006. aasta </w:t>
      </w:r>
      <w:r w:rsidRPr="008131FB">
        <w:rPr>
          <w:rFonts w:ascii="Arial" w:hAnsi="Arial" w:cs="Arial"/>
          <w:lang w:val="et-EE"/>
        </w:rPr>
        <w:t xml:space="preserve">direktiiv 2006/114/EÜ eksitava ja võrdleva reklaami kohta </w:t>
      </w:r>
      <w:r w:rsidR="007B4DA6" w:rsidRPr="008131FB">
        <w:rPr>
          <w:rFonts w:ascii="Arial" w:hAnsi="Arial" w:cs="Arial"/>
          <w:lang w:val="et-EE"/>
        </w:rPr>
        <w:t xml:space="preserve">(ELT 2006, </w:t>
      </w:r>
      <w:r w:rsidRPr="008131FB">
        <w:rPr>
          <w:rFonts w:ascii="Arial" w:hAnsi="Arial" w:cs="Arial"/>
          <w:lang w:val="et-EE"/>
        </w:rPr>
        <w:t>L</w:t>
      </w:r>
      <w:r w:rsidR="007B4DA6" w:rsidRPr="008131FB">
        <w:rPr>
          <w:rFonts w:ascii="Arial" w:hAnsi="Arial" w:cs="Arial"/>
          <w:lang w:val="et-EE"/>
        </w:rPr>
        <w:t> </w:t>
      </w:r>
      <w:r w:rsidRPr="008131FB">
        <w:rPr>
          <w:rFonts w:ascii="Arial" w:hAnsi="Arial" w:cs="Arial"/>
          <w:lang w:val="et-EE"/>
        </w:rPr>
        <w:t>376</w:t>
      </w:r>
      <w:r w:rsidR="007B4DA6" w:rsidRPr="008131FB">
        <w:rPr>
          <w:rFonts w:ascii="Arial" w:hAnsi="Arial" w:cs="Arial"/>
          <w:lang w:val="et-EE"/>
        </w:rPr>
        <w:t>, lk </w:t>
      </w:r>
      <w:r w:rsidRPr="008131FB">
        <w:rPr>
          <w:rFonts w:ascii="Arial" w:hAnsi="Arial" w:cs="Arial"/>
          <w:lang w:val="et-EE"/>
        </w:rPr>
        <w:t>21</w:t>
      </w:r>
      <w:r w:rsidR="007B4DA6" w:rsidRPr="008131FB">
        <w:rPr>
          <w:rFonts w:ascii="Arial" w:hAnsi="Arial" w:cs="Arial"/>
          <w:lang w:val="et-EE"/>
        </w:rPr>
        <w:t>)</w:t>
      </w:r>
      <w:r w:rsidRPr="008131FB">
        <w:rPr>
          <w:rFonts w:ascii="Arial" w:hAnsi="Arial" w:cs="Arial"/>
          <w:lang w:val="et-EE"/>
        </w:rPr>
        <w:t>.</w:t>
      </w:r>
    </w:p>
  </w:footnote>
  <w:footnote w:id="3">
    <w:p w14:paraId="729F62B2" w14:textId="4663AFAE" w:rsidR="00137E94" w:rsidRPr="008131FB" w:rsidRDefault="00137E94" w:rsidP="00102E4D">
      <w:pPr>
        <w:pStyle w:val="Allmrkusetekst"/>
        <w:jc w:val="both"/>
        <w:rPr>
          <w:rFonts w:ascii="Arial" w:hAnsi="Arial" w:cs="Arial"/>
          <w:lang w:val="et-EE"/>
        </w:rPr>
      </w:pPr>
      <w:r w:rsidRPr="008131FB">
        <w:rPr>
          <w:rStyle w:val="Allmrkuseviide"/>
          <w:rFonts w:ascii="Arial" w:hAnsi="Arial" w:cs="Arial"/>
          <w:lang w:val="et-EE"/>
        </w:rPr>
        <w:footnoteRef/>
      </w:r>
      <w:r w:rsidRPr="008131FB">
        <w:rPr>
          <w:rFonts w:ascii="Arial" w:hAnsi="Arial" w:cs="Arial"/>
          <w:lang w:val="et-EE"/>
        </w:rPr>
        <w:t xml:space="preserve"> </w:t>
      </w:r>
      <w:r w:rsidRPr="008131FB">
        <w:rPr>
          <w:rFonts w:ascii="Arial" w:hAnsi="Arial" w:cs="Arial"/>
          <w:lang w:val="et-EE"/>
        </w:rPr>
        <w:t xml:space="preserve">Euroopa Parlamendi ja </w:t>
      </w:r>
      <w:r w:rsidR="008E1D43" w:rsidRPr="008131FB">
        <w:rPr>
          <w:rFonts w:ascii="Arial" w:hAnsi="Arial" w:cs="Arial"/>
          <w:lang w:val="et-EE"/>
        </w:rPr>
        <w:t>n</w:t>
      </w:r>
      <w:r w:rsidRPr="008131FB">
        <w:rPr>
          <w:rFonts w:ascii="Arial" w:hAnsi="Arial" w:cs="Arial"/>
          <w:lang w:val="et-EE"/>
        </w:rPr>
        <w:t xml:space="preserve">õukogu </w:t>
      </w:r>
      <w:r w:rsidR="008E1D43" w:rsidRPr="008131FB">
        <w:rPr>
          <w:rFonts w:ascii="Arial" w:hAnsi="Arial" w:cs="Arial"/>
          <w:lang w:val="et-EE"/>
        </w:rPr>
        <w:t xml:space="preserve">11. mai 2005. aasta </w:t>
      </w:r>
      <w:r w:rsidRPr="008131FB">
        <w:rPr>
          <w:rFonts w:ascii="Arial" w:hAnsi="Arial" w:cs="Arial"/>
          <w:lang w:val="et-EE"/>
        </w:rPr>
        <w:t>direktiiv 2005/29/EÜ</w:t>
      </w:r>
      <w:r w:rsidR="000405BA" w:rsidRPr="008131FB">
        <w:rPr>
          <w:rFonts w:ascii="Arial" w:hAnsi="Arial" w:cs="Arial"/>
          <w:lang w:val="et-EE"/>
        </w:rPr>
        <w:t>, mis käsitleb ettevõtja ja tarbija vaheliste tehingutega seotud ebaausaid kaubandustavasid siseturul ning millega muudetakse nõukogu direktiivi 84/450/EMÜ, Euroopa Parlamendi ja nõukogu direktiive 97/7/EÜ, 98/27/EÜ ja 2002/65/EÜ ning Euroopa Parlamendi ja nõukogu määrust (EÜ) nr</w:t>
      </w:r>
      <w:r w:rsidR="001757AC" w:rsidRPr="008131FB">
        <w:rPr>
          <w:rFonts w:ascii="Arial" w:hAnsi="Arial" w:cs="Arial"/>
          <w:lang w:val="et-EE"/>
        </w:rPr>
        <w:t> </w:t>
      </w:r>
      <w:r w:rsidR="000405BA" w:rsidRPr="008131FB">
        <w:rPr>
          <w:rFonts w:ascii="Arial" w:hAnsi="Arial" w:cs="Arial"/>
          <w:lang w:val="et-EE"/>
        </w:rPr>
        <w:t>2006/2004 (ebaausate kaubandustavade direktiiv)</w:t>
      </w:r>
      <w:r w:rsidRPr="008131FB">
        <w:rPr>
          <w:rFonts w:ascii="Arial" w:hAnsi="Arial" w:cs="Arial"/>
          <w:lang w:val="et-EE"/>
        </w:rPr>
        <w:t xml:space="preserve"> </w:t>
      </w:r>
      <w:r w:rsidR="000405BA" w:rsidRPr="008131FB">
        <w:rPr>
          <w:rFonts w:ascii="Arial" w:hAnsi="Arial" w:cs="Arial"/>
          <w:lang w:val="et-EE"/>
        </w:rPr>
        <w:t>(</w:t>
      </w:r>
      <w:r w:rsidR="001757AC" w:rsidRPr="008131FB">
        <w:rPr>
          <w:rFonts w:ascii="Arial" w:hAnsi="Arial" w:cs="Arial"/>
          <w:lang w:val="et-EE"/>
        </w:rPr>
        <w:t>ELT</w:t>
      </w:r>
      <w:r w:rsidR="00CD1114" w:rsidRPr="008131FB">
        <w:rPr>
          <w:rFonts w:ascii="Arial" w:hAnsi="Arial" w:cs="Arial"/>
          <w:lang w:val="et-EE"/>
        </w:rPr>
        <w:t xml:space="preserve"> 2005, </w:t>
      </w:r>
      <w:r w:rsidRPr="008131FB">
        <w:rPr>
          <w:rFonts w:ascii="Arial" w:hAnsi="Arial" w:cs="Arial"/>
          <w:lang w:val="et-EE"/>
        </w:rPr>
        <w:t>L</w:t>
      </w:r>
      <w:r w:rsidR="00CD1114" w:rsidRPr="008131FB">
        <w:rPr>
          <w:rFonts w:ascii="Arial" w:hAnsi="Arial" w:cs="Arial"/>
          <w:lang w:val="et-EE"/>
        </w:rPr>
        <w:t> </w:t>
      </w:r>
      <w:r w:rsidRPr="008131FB">
        <w:rPr>
          <w:rFonts w:ascii="Arial" w:hAnsi="Arial" w:cs="Arial"/>
          <w:lang w:val="et-EE"/>
        </w:rPr>
        <w:t>149</w:t>
      </w:r>
      <w:r w:rsidR="00CD1114" w:rsidRPr="008131FB">
        <w:rPr>
          <w:rFonts w:ascii="Arial" w:hAnsi="Arial" w:cs="Arial"/>
          <w:lang w:val="et-EE"/>
        </w:rPr>
        <w:t>, lk </w:t>
      </w:r>
      <w:r w:rsidRPr="008131FB">
        <w:rPr>
          <w:rFonts w:ascii="Arial" w:hAnsi="Arial" w:cs="Arial"/>
          <w:lang w:val="et-EE"/>
        </w:rPr>
        <w:t>22</w:t>
      </w:r>
      <w:r w:rsidR="00CD1114" w:rsidRPr="008131FB">
        <w:rPr>
          <w:rFonts w:ascii="Arial" w:hAnsi="Arial" w:cs="Arial"/>
          <w:lang w:val="et-EE"/>
        </w:rPr>
        <w:t>)</w:t>
      </w:r>
      <w:r w:rsidRPr="008131FB">
        <w:rPr>
          <w:rFonts w:ascii="Arial" w:hAnsi="Arial" w:cs="Arial"/>
          <w:lang w:val="et-EE"/>
        </w:rPr>
        <w:t>.</w:t>
      </w:r>
    </w:p>
  </w:footnote>
  <w:footnote w:id="4">
    <w:p w14:paraId="2C80DBEA" w14:textId="7E76B6CF" w:rsidR="007C2E28" w:rsidRPr="008131FB" w:rsidRDefault="007C2E28" w:rsidP="00102E4D">
      <w:pPr>
        <w:pStyle w:val="Allmrkusetekst"/>
        <w:jc w:val="both"/>
        <w:rPr>
          <w:rFonts w:ascii="Arial" w:hAnsi="Arial" w:cs="Arial"/>
          <w:lang w:val="et-EE"/>
        </w:rPr>
      </w:pPr>
      <w:r w:rsidRPr="008131FB">
        <w:rPr>
          <w:rStyle w:val="Allmrkuseviide"/>
          <w:rFonts w:ascii="Arial" w:hAnsi="Arial" w:cs="Arial"/>
          <w:lang w:val="et-EE"/>
        </w:rPr>
        <w:footnoteRef/>
      </w:r>
      <w:r w:rsidRPr="008131FB">
        <w:rPr>
          <w:rFonts w:ascii="Arial" w:hAnsi="Arial" w:cs="Arial"/>
          <w:lang w:val="et-EE"/>
        </w:rPr>
        <w:t xml:space="preserve"> </w:t>
      </w:r>
      <w:r w:rsidR="00102E4D" w:rsidRPr="008131FB">
        <w:rPr>
          <w:rFonts w:ascii="Arial" w:hAnsi="Arial" w:cs="Arial"/>
          <w:lang w:val="et-EE"/>
        </w:rPr>
        <w:t>Eesti kohtupraktikas ja õigusdogmaatikas on välja kujunenud ühtne arvamus selle kohta, et karistusvõimu volitusi ei ole lubatud eraõiguslikule isikule üle anda, kuna need volitused eeldavad ulatuslike piirangute kehtestamist isikute põhiõigustele. Samale seisukohale on asutud ka riigi teiste tuumikfunktsioonide osas. Riigikohus on seda põhjalikult käsitlenud oma Riigikohtu Üldkogu 16.05.2008 otsuses 3-1-1-86-07. Antud lahendis on üldkogu põhjalikult analüüsinud karistusvõimu volituste üleandmise vastuolu põhiseadusega ning tühistanud väärteomenetluse seadustiku ja ühistranspordiseaduse sätted, milles võimaldati eraõiguslikul juriidilisel isikul määrata ühistranspordis piletita sõidu eest karistus ja viia läbi süüteomenetlus.</w:t>
      </w:r>
    </w:p>
  </w:footnote>
  <w:footnote w:id="5">
    <w:p w14:paraId="77B96D12" w14:textId="77777777" w:rsidR="00235CED" w:rsidRPr="008131FB" w:rsidRDefault="00235CED" w:rsidP="00235CED">
      <w:pPr>
        <w:pStyle w:val="Allmrkusetekst"/>
        <w:jc w:val="both"/>
        <w:rPr>
          <w:rFonts w:ascii="Arial" w:hAnsi="Arial" w:cs="Arial"/>
          <w:lang w:val="et-EE"/>
        </w:rPr>
      </w:pPr>
      <w:r w:rsidRPr="008131FB">
        <w:rPr>
          <w:rStyle w:val="Allmrkuseviide"/>
          <w:rFonts w:ascii="Arial" w:hAnsi="Arial" w:cs="Arial"/>
        </w:rPr>
        <w:footnoteRef/>
      </w:r>
      <w:r w:rsidRPr="008131FB">
        <w:rPr>
          <w:rFonts w:ascii="Arial" w:hAnsi="Arial" w:cs="Arial"/>
          <w:lang w:val="et-EE"/>
        </w:rPr>
        <w:t xml:space="preserve"> </w:t>
      </w:r>
      <w:r w:rsidRPr="008131FB">
        <w:rPr>
          <w:rFonts w:ascii="Arial" w:hAnsi="Arial" w:cs="Arial"/>
          <w:lang w:val="et-EE"/>
        </w:rPr>
        <w:t>Euroopa Parlamendi ja nõukogu 19. oktoobri 2022. aasta määrus (EL) 2022/2065, mis käsitleb digiteenuste ühtset turgu ja millega muudetakse direktiivi 2000/31/EÜ (digiteenuste määrus) (ELT 2022, L 277, lk 1).</w:t>
      </w:r>
    </w:p>
  </w:footnote>
  <w:footnote w:id="6">
    <w:p w14:paraId="7E1D78C8" w14:textId="792BF546" w:rsidR="0074591B" w:rsidRPr="008131FB" w:rsidRDefault="0074591B">
      <w:pPr>
        <w:pStyle w:val="Allmrkusetekst"/>
        <w:rPr>
          <w:rFonts w:ascii="Arial" w:hAnsi="Arial" w:cs="Arial"/>
          <w:lang w:val="et-EE"/>
        </w:rPr>
      </w:pPr>
      <w:r w:rsidRPr="008131FB">
        <w:rPr>
          <w:rStyle w:val="Allmrkuseviide"/>
          <w:rFonts w:ascii="Arial" w:hAnsi="Arial" w:cs="Arial"/>
          <w:lang w:val="et-EE"/>
        </w:rPr>
        <w:footnoteRef/>
      </w:r>
      <w:r w:rsidRPr="008131FB">
        <w:rPr>
          <w:rFonts w:ascii="Arial" w:hAnsi="Arial" w:cs="Arial"/>
          <w:lang w:val="et-EE"/>
        </w:rPr>
        <w:t xml:space="preserve"> </w:t>
      </w:r>
      <w:r w:rsidRPr="008131FB">
        <w:rPr>
          <w:rFonts w:ascii="Arial" w:hAnsi="Arial" w:cs="Arial"/>
          <w:lang w:val="et-EE"/>
        </w:rPr>
        <w:t>Euroopa Parlamendi ja nõukogu 19. oktoobri 2022. aasta määrus (EL) 2022/2065, mis käsitleb digiteenuste</w:t>
      </w:r>
      <w:r w:rsidR="009B7199" w:rsidRPr="008131FB">
        <w:rPr>
          <w:rFonts w:ascii="Arial" w:hAnsi="Arial" w:cs="Arial"/>
          <w:lang w:val="et-EE"/>
        </w:rPr>
        <w:t xml:space="preserve"> ühtset turgu ja millega muudetakse direktiivi 2000/31/EÜ</w:t>
      </w:r>
      <w:r w:rsidR="004A5759" w:rsidRPr="008131FB">
        <w:rPr>
          <w:rFonts w:ascii="Arial" w:hAnsi="Arial" w:cs="Arial"/>
          <w:lang w:val="et-EE"/>
        </w:rPr>
        <w:t xml:space="preserve"> (ELT 2022, L </w:t>
      </w:r>
      <w:r w:rsidR="00BE33DA" w:rsidRPr="008131FB">
        <w:rPr>
          <w:rFonts w:ascii="Arial" w:hAnsi="Arial" w:cs="Arial"/>
          <w:lang w:val="et-EE"/>
        </w:rPr>
        <w:t>277, lk 1)</w:t>
      </w:r>
      <w:r w:rsidR="009B7199" w:rsidRPr="008131FB">
        <w:rPr>
          <w:rFonts w:ascii="Arial" w:hAnsi="Arial" w:cs="Arial"/>
          <w:lang w:val="et-EE"/>
        </w:rPr>
        <w:t>.</w:t>
      </w:r>
    </w:p>
  </w:footnote>
  <w:footnote w:id="7">
    <w:p w14:paraId="33DAB220" w14:textId="089CEB11" w:rsidR="00A62977" w:rsidRPr="008131FB" w:rsidRDefault="00A62977">
      <w:pPr>
        <w:pStyle w:val="Allmrkusetekst"/>
        <w:rPr>
          <w:rFonts w:ascii="Arial" w:hAnsi="Arial" w:cs="Arial"/>
          <w:lang w:val="fi-FI"/>
        </w:rPr>
      </w:pPr>
      <w:r w:rsidRPr="008131FB">
        <w:rPr>
          <w:rStyle w:val="Allmrkuseviide"/>
          <w:rFonts w:ascii="Arial" w:hAnsi="Arial" w:cs="Arial"/>
        </w:rPr>
        <w:footnoteRef/>
      </w:r>
      <w:r w:rsidRPr="008131FB">
        <w:rPr>
          <w:rFonts w:ascii="Arial" w:hAnsi="Arial" w:cs="Arial"/>
          <w:lang w:val="fi-FI"/>
        </w:rPr>
        <w:t xml:space="preserve"> </w:t>
      </w:r>
      <w:hyperlink r:id="rId1" w:tooltip="Riigikohtu halduskolleegiumi otsus" w:history="1">
        <w:proofErr w:type="spellStart"/>
        <w:r w:rsidR="00AF49A5" w:rsidRPr="008131FB">
          <w:rPr>
            <w:rStyle w:val="Hperlink"/>
            <w:rFonts w:ascii="Arial" w:hAnsi="Arial" w:cs="Arial"/>
            <w:color w:val="204376"/>
            <w:lang w:val="fi-FI"/>
          </w:rPr>
          <w:t>RKHKo</w:t>
        </w:r>
        <w:proofErr w:type="spellEnd"/>
      </w:hyperlink>
      <w:r w:rsidR="00AF49A5" w:rsidRPr="008131FB">
        <w:rPr>
          <w:rFonts w:ascii="Arial" w:hAnsi="Arial" w:cs="Arial"/>
          <w:color w:val="4A4A4A"/>
          <w:lang w:val="fi-FI"/>
        </w:rPr>
        <w:t> </w:t>
      </w:r>
      <w:hyperlink r:id="rId2" w:tgtFrame="_blank" w:history="1">
        <w:r w:rsidR="00AF49A5" w:rsidRPr="008131FB">
          <w:rPr>
            <w:rStyle w:val="Hperlink"/>
            <w:rFonts w:ascii="Arial" w:hAnsi="Arial" w:cs="Arial"/>
            <w:color w:val="204376"/>
            <w:lang w:val="fi-FI"/>
          </w:rPr>
          <w:t>28.10.2003, 3-3-1-66-03</w:t>
        </w:r>
      </w:hyperlink>
      <w:r w:rsidR="00AF49A5" w:rsidRPr="008131FB">
        <w:rPr>
          <w:rFonts w:ascii="Arial" w:hAnsi="Arial" w:cs="Arial"/>
          <w:color w:val="4A4A4A"/>
          <w:lang w:val="fi-FI"/>
        </w:rPr>
        <w:t xml:space="preserve">, p 22. </w:t>
      </w:r>
      <w:proofErr w:type="spellStart"/>
      <w:r w:rsidR="00AF49A5" w:rsidRPr="008131FB">
        <w:rPr>
          <w:rFonts w:ascii="Arial" w:hAnsi="Arial" w:cs="Arial"/>
          <w:color w:val="4A4A4A"/>
          <w:lang w:val="fi-FI"/>
        </w:rPr>
        <w:t>Vt</w:t>
      </w:r>
      <w:proofErr w:type="spellEnd"/>
      <w:r w:rsidR="00AF49A5" w:rsidRPr="008131FB">
        <w:rPr>
          <w:rFonts w:ascii="Arial" w:hAnsi="Arial" w:cs="Arial"/>
          <w:color w:val="4A4A4A"/>
          <w:lang w:val="fi-FI"/>
        </w:rPr>
        <w:t xml:space="preserve"> ka </w:t>
      </w:r>
      <w:proofErr w:type="spellStart"/>
      <w:r w:rsidR="00000000">
        <w:fldChar w:fldCharType="begin"/>
      </w:r>
      <w:r w:rsidR="00000000" w:rsidRPr="002B3F53">
        <w:rPr>
          <w:lang w:val="fi-FI"/>
        </w:rPr>
        <w:instrText>HYPERLINK "https://pohiseadus.riigioigus.ee/v1/eesti-vabariigi-pohiseadus/i-uldsatted-ss-1-7/ss-3-pohiseaduse-ulimuslikkus-ja-reservatsioon" \o "Riigikohtu halduskolleegiumi otsus"</w:instrText>
      </w:r>
      <w:r w:rsidR="00000000">
        <w:fldChar w:fldCharType="separate"/>
      </w:r>
      <w:r w:rsidR="00AF49A5" w:rsidRPr="008131FB">
        <w:rPr>
          <w:rStyle w:val="Hperlink"/>
          <w:rFonts w:ascii="Arial" w:hAnsi="Arial" w:cs="Arial"/>
          <w:color w:val="204376"/>
          <w:lang w:val="fi-FI"/>
        </w:rPr>
        <w:t>RKHKo</w:t>
      </w:r>
      <w:proofErr w:type="spellEnd"/>
      <w:r w:rsidR="00000000">
        <w:rPr>
          <w:rStyle w:val="Hperlink"/>
          <w:rFonts w:ascii="Arial" w:hAnsi="Arial" w:cs="Arial"/>
          <w:color w:val="204376"/>
          <w:lang w:val="fi-FI"/>
        </w:rPr>
        <w:fldChar w:fldCharType="end"/>
      </w:r>
      <w:r w:rsidR="00AF49A5" w:rsidRPr="008131FB">
        <w:rPr>
          <w:rFonts w:ascii="Arial" w:hAnsi="Arial" w:cs="Arial"/>
          <w:color w:val="4A4A4A"/>
          <w:lang w:val="fi-FI"/>
        </w:rPr>
        <w:t> </w:t>
      </w:r>
      <w:hyperlink r:id="rId3" w:tgtFrame="_blank" w:history="1">
        <w:r w:rsidR="00AF49A5" w:rsidRPr="008131FB">
          <w:rPr>
            <w:rStyle w:val="Hperlink"/>
            <w:rFonts w:ascii="Arial" w:hAnsi="Arial" w:cs="Arial"/>
            <w:color w:val="204376"/>
            <w:lang w:val="fi-FI"/>
          </w:rPr>
          <w:t>06.11.2002, 3-3-1-62-02</w:t>
        </w:r>
      </w:hyperlink>
      <w:r w:rsidR="00AF49A5" w:rsidRPr="008131FB">
        <w:rPr>
          <w:rFonts w:ascii="Arial" w:hAnsi="Arial" w:cs="Arial"/>
          <w:color w:val="4A4A4A"/>
          <w:lang w:val="fi-FI"/>
        </w:rPr>
        <w:t>, p 12.</w:t>
      </w:r>
    </w:p>
  </w:footnote>
  <w:footnote w:id="8">
    <w:p w14:paraId="0B2139D6" w14:textId="2A3C8252" w:rsidR="00234A08" w:rsidRPr="008131FB" w:rsidRDefault="00234A08">
      <w:pPr>
        <w:pStyle w:val="Allmrkusetekst"/>
        <w:rPr>
          <w:rFonts w:ascii="Arial" w:hAnsi="Arial" w:cs="Arial"/>
          <w:lang w:val="et-EE"/>
        </w:rPr>
      </w:pPr>
      <w:r w:rsidRPr="008131FB">
        <w:rPr>
          <w:rStyle w:val="Allmrkuseviide"/>
          <w:rFonts w:ascii="Arial" w:hAnsi="Arial" w:cs="Arial"/>
          <w:lang w:val="et-EE"/>
        </w:rPr>
        <w:footnoteRef/>
      </w:r>
      <w:r w:rsidRPr="008131FB">
        <w:rPr>
          <w:rFonts w:ascii="Arial" w:hAnsi="Arial" w:cs="Arial"/>
          <w:lang w:val="et-EE"/>
        </w:rPr>
        <w:t xml:space="preserve"> </w:t>
      </w:r>
      <w:r w:rsidRPr="008131FB">
        <w:rPr>
          <w:rFonts w:ascii="Arial" w:hAnsi="Arial" w:cs="Arial"/>
          <w:lang w:val="et-EE"/>
        </w:rPr>
        <w:t>Euroopa Parlamendi ja nõukogu 20. jaanuari 2016. </w:t>
      </w:r>
      <w:r w:rsidR="0035413C" w:rsidRPr="008131FB">
        <w:rPr>
          <w:rFonts w:ascii="Arial" w:hAnsi="Arial" w:cs="Arial"/>
          <w:lang w:val="et-EE"/>
        </w:rPr>
        <w:t>a</w:t>
      </w:r>
      <w:r w:rsidRPr="008131FB">
        <w:rPr>
          <w:rFonts w:ascii="Arial" w:hAnsi="Arial" w:cs="Arial"/>
          <w:lang w:val="et-EE"/>
        </w:rPr>
        <w:t>asta direktiiv (EL) 2016/97, mis käsitleb kindlustustoodete turustamist (uuesti sõnastatud)</w:t>
      </w:r>
      <w:r w:rsidR="0035413C" w:rsidRPr="008131FB">
        <w:rPr>
          <w:rFonts w:ascii="Arial" w:hAnsi="Arial" w:cs="Arial"/>
          <w:lang w:val="et-EE"/>
        </w:rPr>
        <w:t xml:space="preserve"> (ELT 2016, L 26, lk 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B1695"/>
    <w:multiLevelType w:val="hybridMultilevel"/>
    <w:tmpl w:val="076AC4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6C9F5AED"/>
    <w:multiLevelType w:val="hybridMultilevel"/>
    <w:tmpl w:val="EB90B35A"/>
    <w:lvl w:ilvl="0" w:tplc="04250001">
      <w:start w:val="1"/>
      <w:numFmt w:val="bullet"/>
      <w:lvlText w:val=""/>
      <w:lvlJc w:val="left"/>
      <w:pPr>
        <w:ind w:left="770" w:hanging="360"/>
      </w:pPr>
      <w:rPr>
        <w:rFonts w:ascii="Symbol" w:hAnsi="Symbol" w:hint="default"/>
      </w:rPr>
    </w:lvl>
    <w:lvl w:ilvl="1" w:tplc="04250003" w:tentative="1">
      <w:start w:val="1"/>
      <w:numFmt w:val="bullet"/>
      <w:lvlText w:val="o"/>
      <w:lvlJc w:val="left"/>
      <w:pPr>
        <w:ind w:left="1490" w:hanging="360"/>
      </w:pPr>
      <w:rPr>
        <w:rFonts w:ascii="Courier New" w:hAnsi="Courier New" w:cs="Courier New" w:hint="default"/>
      </w:rPr>
    </w:lvl>
    <w:lvl w:ilvl="2" w:tplc="04250005" w:tentative="1">
      <w:start w:val="1"/>
      <w:numFmt w:val="bullet"/>
      <w:lvlText w:val=""/>
      <w:lvlJc w:val="left"/>
      <w:pPr>
        <w:ind w:left="2210" w:hanging="360"/>
      </w:pPr>
      <w:rPr>
        <w:rFonts w:ascii="Wingdings" w:hAnsi="Wingdings" w:hint="default"/>
      </w:rPr>
    </w:lvl>
    <w:lvl w:ilvl="3" w:tplc="04250001" w:tentative="1">
      <w:start w:val="1"/>
      <w:numFmt w:val="bullet"/>
      <w:lvlText w:val=""/>
      <w:lvlJc w:val="left"/>
      <w:pPr>
        <w:ind w:left="2930" w:hanging="360"/>
      </w:pPr>
      <w:rPr>
        <w:rFonts w:ascii="Symbol" w:hAnsi="Symbol" w:hint="default"/>
      </w:rPr>
    </w:lvl>
    <w:lvl w:ilvl="4" w:tplc="04250003" w:tentative="1">
      <w:start w:val="1"/>
      <w:numFmt w:val="bullet"/>
      <w:lvlText w:val="o"/>
      <w:lvlJc w:val="left"/>
      <w:pPr>
        <w:ind w:left="3650" w:hanging="360"/>
      </w:pPr>
      <w:rPr>
        <w:rFonts w:ascii="Courier New" w:hAnsi="Courier New" w:cs="Courier New" w:hint="default"/>
      </w:rPr>
    </w:lvl>
    <w:lvl w:ilvl="5" w:tplc="04250005" w:tentative="1">
      <w:start w:val="1"/>
      <w:numFmt w:val="bullet"/>
      <w:lvlText w:val=""/>
      <w:lvlJc w:val="left"/>
      <w:pPr>
        <w:ind w:left="4370" w:hanging="360"/>
      </w:pPr>
      <w:rPr>
        <w:rFonts w:ascii="Wingdings" w:hAnsi="Wingdings" w:hint="default"/>
      </w:rPr>
    </w:lvl>
    <w:lvl w:ilvl="6" w:tplc="04250001" w:tentative="1">
      <w:start w:val="1"/>
      <w:numFmt w:val="bullet"/>
      <w:lvlText w:val=""/>
      <w:lvlJc w:val="left"/>
      <w:pPr>
        <w:ind w:left="5090" w:hanging="360"/>
      </w:pPr>
      <w:rPr>
        <w:rFonts w:ascii="Symbol" w:hAnsi="Symbol" w:hint="default"/>
      </w:rPr>
    </w:lvl>
    <w:lvl w:ilvl="7" w:tplc="04250003" w:tentative="1">
      <w:start w:val="1"/>
      <w:numFmt w:val="bullet"/>
      <w:lvlText w:val="o"/>
      <w:lvlJc w:val="left"/>
      <w:pPr>
        <w:ind w:left="5810" w:hanging="360"/>
      </w:pPr>
      <w:rPr>
        <w:rFonts w:ascii="Courier New" w:hAnsi="Courier New" w:cs="Courier New" w:hint="default"/>
      </w:rPr>
    </w:lvl>
    <w:lvl w:ilvl="8" w:tplc="04250005" w:tentative="1">
      <w:start w:val="1"/>
      <w:numFmt w:val="bullet"/>
      <w:lvlText w:val=""/>
      <w:lvlJc w:val="left"/>
      <w:pPr>
        <w:ind w:left="6530" w:hanging="360"/>
      </w:pPr>
      <w:rPr>
        <w:rFonts w:ascii="Wingdings" w:hAnsi="Wingdings" w:hint="default"/>
      </w:rPr>
    </w:lvl>
  </w:abstractNum>
  <w:num w:numId="1" w16cid:durableId="324862040">
    <w:abstractNumId w:val="1"/>
  </w:num>
  <w:num w:numId="2" w16cid:durableId="2037923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62B"/>
    <w:rsid w:val="00000508"/>
    <w:rsid w:val="00016044"/>
    <w:rsid w:val="00016718"/>
    <w:rsid w:val="000221EA"/>
    <w:rsid w:val="0002494D"/>
    <w:rsid w:val="00026561"/>
    <w:rsid w:val="0003008F"/>
    <w:rsid w:val="0003717B"/>
    <w:rsid w:val="000405BA"/>
    <w:rsid w:val="00042705"/>
    <w:rsid w:val="000439B7"/>
    <w:rsid w:val="000448E7"/>
    <w:rsid w:val="00047DBF"/>
    <w:rsid w:val="0005138E"/>
    <w:rsid w:val="00057DB9"/>
    <w:rsid w:val="00066620"/>
    <w:rsid w:val="00067961"/>
    <w:rsid w:val="00067B3E"/>
    <w:rsid w:val="0007725D"/>
    <w:rsid w:val="0008149D"/>
    <w:rsid w:val="00083C12"/>
    <w:rsid w:val="0008442E"/>
    <w:rsid w:val="00092DD5"/>
    <w:rsid w:val="000940A4"/>
    <w:rsid w:val="000A1142"/>
    <w:rsid w:val="000A1DDF"/>
    <w:rsid w:val="000A5418"/>
    <w:rsid w:val="000B0A81"/>
    <w:rsid w:val="000C0CFC"/>
    <w:rsid w:val="000C2187"/>
    <w:rsid w:val="000C5CCA"/>
    <w:rsid w:val="000C65F0"/>
    <w:rsid w:val="000C6882"/>
    <w:rsid w:val="000C6EA6"/>
    <w:rsid w:val="000D07AD"/>
    <w:rsid w:val="000D3C31"/>
    <w:rsid w:val="000E3F17"/>
    <w:rsid w:val="000F12AF"/>
    <w:rsid w:val="000F1809"/>
    <w:rsid w:val="000F3EDC"/>
    <w:rsid w:val="001026D0"/>
    <w:rsid w:val="00102E4D"/>
    <w:rsid w:val="00103F96"/>
    <w:rsid w:val="0010501D"/>
    <w:rsid w:val="00105AFA"/>
    <w:rsid w:val="00106DDE"/>
    <w:rsid w:val="00110FE2"/>
    <w:rsid w:val="00111598"/>
    <w:rsid w:val="00125778"/>
    <w:rsid w:val="001258A4"/>
    <w:rsid w:val="00130626"/>
    <w:rsid w:val="0013155E"/>
    <w:rsid w:val="00131D42"/>
    <w:rsid w:val="0013672E"/>
    <w:rsid w:val="00137E94"/>
    <w:rsid w:val="00140495"/>
    <w:rsid w:val="00143568"/>
    <w:rsid w:val="00147978"/>
    <w:rsid w:val="00150962"/>
    <w:rsid w:val="00152D6A"/>
    <w:rsid w:val="00153E36"/>
    <w:rsid w:val="00154C47"/>
    <w:rsid w:val="001558F0"/>
    <w:rsid w:val="00156F39"/>
    <w:rsid w:val="00163451"/>
    <w:rsid w:val="0016663B"/>
    <w:rsid w:val="00173798"/>
    <w:rsid w:val="001749F6"/>
    <w:rsid w:val="001757AC"/>
    <w:rsid w:val="00177D70"/>
    <w:rsid w:val="00183B22"/>
    <w:rsid w:val="00186306"/>
    <w:rsid w:val="00190E93"/>
    <w:rsid w:val="00191C79"/>
    <w:rsid w:val="00194328"/>
    <w:rsid w:val="001978E4"/>
    <w:rsid w:val="001A452D"/>
    <w:rsid w:val="001A6EDF"/>
    <w:rsid w:val="001A7CE6"/>
    <w:rsid w:val="001B725B"/>
    <w:rsid w:val="001C1940"/>
    <w:rsid w:val="001C4ED8"/>
    <w:rsid w:val="001C50A9"/>
    <w:rsid w:val="001C5F7A"/>
    <w:rsid w:val="001D64A9"/>
    <w:rsid w:val="001E1AAB"/>
    <w:rsid w:val="001E3052"/>
    <w:rsid w:val="001F5CB3"/>
    <w:rsid w:val="0020410B"/>
    <w:rsid w:val="00204300"/>
    <w:rsid w:val="002054ED"/>
    <w:rsid w:val="002131B2"/>
    <w:rsid w:val="00217F65"/>
    <w:rsid w:val="00221237"/>
    <w:rsid w:val="0022201B"/>
    <w:rsid w:val="00223B1F"/>
    <w:rsid w:val="00233DBE"/>
    <w:rsid w:val="00234A08"/>
    <w:rsid w:val="00235CED"/>
    <w:rsid w:val="00241665"/>
    <w:rsid w:val="00243A2C"/>
    <w:rsid w:val="00247E58"/>
    <w:rsid w:val="00253D77"/>
    <w:rsid w:val="0025797C"/>
    <w:rsid w:val="00261322"/>
    <w:rsid w:val="00261C28"/>
    <w:rsid w:val="0027455C"/>
    <w:rsid w:val="002829D6"/>
    <w:rsid w:val="00283742"/>
    <w:rsid w:val="00293C6E"/>
    <w:rsid w:val="002948E3"/>
    <w:rsid w:val="002964E0"/>
    <w:rsid w:val="002A273D"/>
    <w:rsid w:val="002A3F55"/>
    <w:rsid w:val="002B1486"/>
    <w:rsid w:val="002B1CF1"/>
    <w:rsid w:val="002B3947"/>
    <w:rsid w:val="002B3A79"/>
    <w:rsid w:val="002B3F53"/>
    <w:rsid w:val="002B3FE5"/>
    <w:rsid w:val="002B67A1"/>
    <w:rsid w:val="002C0B9E"/>
    <w:rsid w:val="002C4FD8"/>
    <w:rsid w:val="002C6693"/>
    <w:rsid w:val="002D0B6A"/>
    <w:rsid w:val="002D4E64"/>
    <w:rsid w:val="002D6B31"/>
    <w:rsid w:val="002E7997"/>
    <w:rsid w:val="002F1066"/>
    <w:rsid w:val="002F2139"/>
    <w:rsid w:val="002F26BE"/>
    <w:rsid w:val="00301DAA"/>
    <w:rsid w:val="00302A1E"/>
    <w:rsid w:val="003036A1"/>
    <w:rsid w:val="00303DB1"/>
    <w:rsid w:val="00304EB2"/>
    <w:rsid w:val="00307011"/>
    <w:rsid w:val="0030796F"/>
    <w:rsid w:val="00312086"/>
    <w:rsid w:val="003126CA"/>
    <w:rsid w:val="00320118"/>
    <w:rsid w:val="0032210E"/>
    <w:rsid w:val="0032324F"/>
    <w:rsid w:val="00332E42"/>
    <w:rsid w:val="0033381F"/>
    <w:rsid w:val="003341D1"/>
    <w:rsid w:val="003353A6"/>
    <w:rsid w:val="003353D0"/>
    <w:rsid w:val="00335EF1"/>
    <w:rsid w:val="00342AC1"/>
    <w:rsid w:val="003453AC"/>
    <w:rsid w:val="00346D86"/>
    <w:rsid w:val="00350080"/>
    <w:rsid w:val="003520FB"/>
    <w:rsid w:val="0035407B"/>
    <w:rsid w:val="0035413C"/>
    <w:rsid w:val="0036420E"/>
    <w:rsid w:val="0037166B"/>
    <w:rsid w:val="00371C4B"/>
    <w:rsid w:val="0037266E"/>
    <w:rsid w:val="00372BB9"/>
    <w:rsid w:val="00374988"/>
    <w:rsid w:val="00374D50"/>
    <w:rsid w:val="00376A68"/>
    <w:rsid w:val="003815F8"/>
    <w:rsid w:val="00384C82"/>
    <w:rsid w:val="00387662"/>
    <w:rsid w:val="0038773C"/>
    <w:rsid w:val="003929C6"/>
    <w:rsid w:val="00394F9A"/>
    <w:rsid w:val="003A2AB8"/>
    <w:rsid w:val="003B06CC"/>
    <w:rsid w:val="003B1037"/>
    <w:rsid w:val="003B298E"/>
    <w:rsid w:val="003B632B"/>
    <w:rsid w:val="003B6F2F"/>
    <w:rsid w:val="003B7656"/>
    <w:rsid w:val="003C37CF"/>
    <w:rsid w:val="003C4066"/>
    <w:rsid w:val="003D1418"/>
    <w:rsid w:val="003D1C07"/>
    <w:rsid w:val="003D22C0"/>
    <w:rsid w:val="003D3235"/>
    <w:rsid w:val="003D4A39"/>
    <w:rsid w:val="003D7BE7"/>
    <w:rsid w:val="003E3C44"/>
    <w:rsid w:val="003E7E94"/>
    <w:rsid w:val="003F4766"/>
    <w:rsid w:val="003F4F6A"/>
    <w:rsid w:val="003F6F9C"/>
    <w:rsid w:val="004023C3"/>
    <w:rsid w:val="00403967"/>
    <w:rsid w:val="004065D3"/>
    <w:rsid w:val="0041206D"/>
    <w:rsid w:val="004177B7"/>
    <w:rsid w:val="00420FFF"/>
    <w:rsid w:val="004217BB"/>
    <w:rsid w:val="004242EF"/>
    <w:rsid w:val="0042787F"/>
    <w:rsid w:val="0043593C"/>
    <w:rsid w:val="00436E4D"/>
    <w:rsid w:val="00437279"/>
    <w:rsid w:val="00443ECC"/>
    <w:rsid w:val="004502FA"/>
    <w:rsid w:val="004518D2"/>
    <w:rsid w:val="0045514F"/>
    <w:rsid w:val="00455BBC"/>
    <w:rsid w:val="0045752A"/>
    <w:rsid w:val="004602DF"/>
    <w:rsid w:val="00461628"/>
    <w:rsid w:val="004672CA"/>
    <w:rsid w:val="00470875"/>
    <w:rsid w:val="00470E9D"/>
    <w:rsid w:val="00474352"/>
    <w:rsid w:val="004748BA"/>
    <w:rsid w:val="00475B1D"/>
    <w:rsid w:val="00483306"/>
    <w:rsid w:val="004847C2"/>
    <w:rsid w:val="00487A3D"/>
    <w:rsid w:val="00493B00"/>
    <w:rsid w:val="0049446B"/>
    <w:rsid w:val="00494C94"/>
    <w:rsid w:val="004966E9"/>
    <w:rsid w:val="004A47AA"/>
    <w:rsid w:val="004A4C86"/>
    <w:rsid w:val="004A56B9"/>
    <w:rsid w:val="004A5759"/>
    <w:rsid w:val="004A6670"/>
    <w:rsid w:val="004A67A7"/>
    <w:rsid w:val="004B233C"/>
    <w:rsid w:val="004B2502"/>
    <w:rsid w:val="004B462D"/>
    <w:rsid w:val="004B59E8"/>
    <w:rsid w:val="004B6639"/>
    <w:rsid w:val="004C152A"/>
    <w:rsid w:val="004C6180"/>
    <w:rsid w:val="004D51A3"/>
    <w:rsid w:val="004E0A90"/>
    <w:rsid w:val="004E1F0A"/>
    <w:rsid w:val="004E39DF"/>
    <w:rsid w:val="004E4049"/>
    <w:rsid w:val="004E6470"/>
    <w:rsid w:val="004E6D01"/>
    <w:rsid w:val="004E7448"/>
    <w:rsid w:val="004E7521"/>
    <w:rsid w:val="004F1CB3"/>
    <w:rsid w:val="004F3C5D"/>
    <w:rsid w:val="004F3DBB"/>
    <w:rsid w:val="004F3E54"/>
    <w:rsid w:val="00501C27"/>
    <w:rsid w:val="00503848"/>
    <w:rsid w:val="00515A9B"/>
    <w:rsid w:val="0051734C"/>
    <w:rsid w:val="00520F7D"/>
    <w:rsid w:val="00523346"/>
    <w:rsid w:val="005234DD"/>
    <w:rsid w:val="0052755D"/>
    <w:rsid w:val="005315B8"/>
    <w:rsid w:val="005344A3"/>
    <w:rsid w:val="00542504"/>
    <w:rsid w:val="00542A90"/>
    <w:rsid w:val="005462FD"/>
    <w:rsid w:val="0055286E"/>
    <w:rsid w:val="00553B4E"/>
    <w:rsid w:val="00553D27"/>
    <w:rsid w:val="005546A9"/>
    <w:rsid w:val="00554F6E"/>
    <w:rsid w:val="00561DF1"/>
    <w:rsid w:val="00563848"/>
    <w:rsid w:val="00566252"/>
    <w:rsid w:val="005677C7"/>
    <w:rsid w:val="00581745"/>
    <w:rsid w:val="00585197"/>
    <w:rsid w:val="00586E2E"/>
    <w:rsid w:val="00596E2B"/>
    <w:rsid w:val="005A6999"/>
    <w:rsid w:val="005A7F63"/>
    <w:rsid w:val="005B1347"/>
    <w:rsid w:val="005B242A"/>
    <w:rsid w:val="005B3823"/>
    <w:rsid w:val="005B71D8"/>
    <w:rsid w:val="005C647B"/>
    <w:rsid w:val="005D0003"/>
    <w:rsid w:val="005D1540"/>
    <w:rsid w:val="005D18AC"/>
    <w:rsid w:val="005D3789"/>
    <w:rsid w:val="005D5C2C"/>
    <w:rsid w:val="005D6014"/>
    <w:rsid w:val="005E049A"/>
    <w:rsid w:val="005E2401"/>
    <w:rsid w:val="005E4AE9"/>
    <w:rsid w:val="005E4C25"/>
    <w:rsid w:val="005E7A7D"/>
    <w:rsid w:val="00600FCB"/>
    <w:rsid w:val="00606D43"/>
    <w:rsid w:val="00607727"/>
    <w:rsid w:val="006142F4"/>
    <w:rsid w:val="00615A56"/>
    <w:rsid w:val="00624FDE"/>
    <w:rsid w:val="006263E9"/>
    <w:rsid w:val="006269EF"/>
    <w:rsid w:val="00634F45"/>
    <w:rsid w:val="0064154C"/>
    <w:rsid w:val="006523B1"/>
    <w:rsid w:val="006525D3"/>
    <w:rsid w:val="00654463"/>
    <w:rsid w:val="00661AFD"/>
    <w:rsid w:val="00663274"/>
    <w:rsid w:val="00670C80"/>
    <w:rsid w:val="006739D6"/>
    <w:rsid w:val="006748D6"/>
    <w:rsid w:val="00676A17"/>
    <w:rsid w:val="006778B5"/>
    <w:rsid w:val="006811A4"/>
    <w:rsid w:val="0068152C"/>
    <w:rsid w:val="00681530"/>
    <w:rsid w:val="00697C6D"/>
    <w:rsid w:val="006A129A"/>
    <w:rsid w:val="006A2E32"/>
    <w:rsid w:val="006A34FE"/>
    <w:rsid w:val="006A39AF"/>
    <w:rsid w:val="006A3A3C"/>
    <w:rsid w:val="006A6DC9"/>
    <w:rsid w:val="006A7875"/>
    <w:rsid w:val="006D49FE"/>
    <w:rsid w:val="006D7AA1"/>
    <w:rsid w:val="006E1E43"/>
    <w:rsid w:val="006E59CF"/>
    <w:rsid w:val="006F3DDC"/>
    <w:rsid w:val="006F7A2B"/>
    <w:rsid w:val="006F7B90"/>
    <w:rsid w:val="007034AA"/>
    <w:rsid w:val="0070510F"/>
    <w:rsid w:val="00705317"/>
    <w:rsid w:val="00706CFD"/>
    <w:rsid w:val="007146C2"/>
    <w:rsid w:val="00720A59"/>
    <w:rsid w:val="0072160A"/>
    <w:rsid w:val="00722952"/>
    <w:rsid w:val="00722E10"/>
    <w:rsid w:val="00724333"/>
    <w:rsid w:val="00725A52"/>
    <w:rsid w:val="007271E6"/>
    <w:rsid w:val="007303E3"/>
    <w:rsid w:val="007316E7"/>
    <w:rsid w:val="00733129"/>
    <w:rsid w:val="007354DA"/>
    <w:rsid w:val="00737D1B"/>
    <w:rsid w:val="00742856"/>
    <w:rsid w:val="00743E6F"/>
    <w:rsid w:val="0074591B"/>
    <w:rsid w:val="0074622A"/>
    <w:rsid w:val="007545F8"/>
    <w:rsid w:val="00763BC5"/>
    <w:rsid w:val="0076458C"/>
    <w:rsid w:val="00773EFB"/>
    <w:rsid w:val="007744E5"/>
    <w:rsid w:val="00777BEA"/>
    <w:rsid w:val="00781EE0"/>
    <w:rsid w:val="007826B0"/>
    <w:rsid w:val="00782AC7"/>
    <w:rsid w:val="007834A2"/>
    <w:rsid w:val="0078482A"/>
    <w:rsid w:val="00785ADB"/>
    <w:rsid w:val="007A3C90"/>
    <w:rsid w:val="007A5355"/>
    <w:rsid w:val="007A674E"/>
    <w:rsid w:val="007B4DA6"/>
    <w:rsid w:val="007B6286"/>
    <w:rsid w:val="007B6E35"/>
    <w:rsid w:val="007C1DD6"/>
    <w:rsid w:val="007C2E28"/>
    <w:rsid w:val="007C6893"/>
    <w:rsid w:val="007D05B3"/>
    <w:rsid w:val="007D1F6D"/>
    <w:rsid w:val="007D2430"/>
    <w:rsid w:val="007D2E7E"/>
    <w:rsid w:val="007D77B0"/>
    <w:rsid w:val="007E2C13"/>
    <w:rsid w:val="007F3FFC"/>
    <w:rsid w:val="007F72F5"/>
    <w:rsid w:val="0080029C"/>
    <w:rsid w:val="008002A3"/>
    <w:rsid w:val="00801986"/>
    <w:rsid w:val="0080374E"/>
    <w:rsid w:val="0080590A"/>
    <w:rsid w:val="00806B71"/>
    <w:rsid w:val="00807179"/>
    <w:rsid w:val="008131FB"/>
    <w:rsid w:val="00813999"/>
    <w:rsid w:val="00830947"/>
    <w:rsid w:val="00842847"/>
    <w:rsid w:val="00842FBA"/>
    <w:rsid w:val="00843325"/>
    <w:rsid w:val="00846699"/>
    <w:rsid w:val="00847D20"/>
    <w:rsid w:val="008538A9"/>
    <w:rsid w:val="0085451E"/>
    <w:rsid w:val="00855034"/>
    <w:rsid w:val="008569ED"/>
    <w:rsid w:val="00856C15"/>
    <w:rsid w:val="00863D02"/>
    <w:rsid w:val="0087175F"/>
    <w:rsid w:val="00873BB6"/>
    <w:rsid w:val="008802DC"/>
    <w:rsid w:val="00882991"/>
    <w:rsid w:val="00883B12"/>
    <w:rsid w:val="00886C78"/>
    <w:rsid w:val="0089035E"/>
    <w:rsid w:val="00890B5A"/>
    <w:rsid w:val="0089352E"/>
    <w:rsid w:val="008955AF"/>
    <w:rsid w:val="008A2FAA"/>
    <w:rsid w:val="008A4F0D"/>
    <w:rsid w:val="008B04FC"/>
    <w:rsid w:val="008B2B9B"/>
    <w:rsid w:val="008B37C3"/>
    <w:rsid w:val="008C0429"/>
    <w:rsid w:val="008C35B7"/>
    <w:rsid w:val="008D68E6"/>
    <w:rsid w:val="008E171A"/>
    <w:rsid w:val="008E1D43"/>
    <w:rsid w:val="008E6E3A"/>
    <w:rsid w:val="008F388C"/>
    <w:rsid w:val="008F6EAE"/>
    <w:rsid w:val="00905B68"/>
    <w:rsid w:val="009158A4"/>
    <w:rsid w:val="009207DA"/>
    <w:rsid w:val="009249AE"/>
    <w:rsid w:val="009304D8"/>
    <w:rsid w:val="00935619"/>
    <w:rsid w:val="00950627"/>
    <w:rsid w:val="00951205"/>
    <w:rsid w:val="00951D7E"/>
    <w:rsid w:val="009550B3"/>
    <w:rsid w:val="00960379"/>
    <w:rsid w:val="00966773"/>
    <w:rsid w:val="009671B7"/>
    <w:rsid w:val="009761F8"/>
    <w:rsid w:val="009817FD"/>
    <w:rsid w:val="00981D33"/>
    <w:rsid w:val="009A061C"/>
    <w:rsid w:val="009A45F6"/>
    <w:rsid w:val="009A62CE"/>
    <w:rsid w:val="009A7805"/>
    <w:rsid w:val="009A78DF"/>
    <w:rsid w:val="009B7199"/>
    <w:rsid w:val="009C354A"/>
    <w:rsid w:val="009D059F"/>
    <w:rsid w:val="009D302E"/>
    <w:rsid w:val="009E1629"/>
    <w:rsid w:val="009E3D83"/>
    <w:rsid w:val="009E5CF5"/>
    <w:rsid w:val="009E6119"/>
    <w:rsid w:val="009F26F5"/>
    <w:rsid w:val="009F2E03"/>
    <w:rsid w:val="009F4731"/>
    <w:rsid w:val="00A02532"/>
    <w:rsid w:val="00A028B2"/>
    <w:rsid w:val="00A0384E"/>
    <w:rsid w:val="00A03DEA"/>
    <w:rsid w:val="00A06B1B"/>
    <w:rsid w:val="00A0717E"/>
    <w:rsid w:val="00A11040"/>
    <w:rsid w:val="00A13EBD"/>
    <w:rsid w:val="00A1548F"/>
    <w:rsid w:val="00A2079A"/>
    <w:rsid w:val="00A238AB"/>
    <w:rsid w:val="00A258BD"/>
    <w:rsid w:val="00A26850"/>
    <w:rsid w:val="00A325A7"/>
    <w:rsid w:val="00A346AF"/>
    <w:rsid w:val="00A35A37"/>
    <w:rsid w:val="00A37AC5"/>
    <w:rsid w:val="00A4495D"/>
    <w:rsid w:val="00A46637"/>
    <w:rsid w:val="00A47560"/>
    <w:rsid w:val="00A55047"/>
    <w:rsid w:val="00A571E0"/>
    <w:rsid w:val="00A573BD"/>
    <w:rsid w:val="00A57706"/>
    <w:rsid w:val="00A626A4"/>
    <w:rsid w:val="00A62977"/>
    <w:rsid w:val="00A63BB1"/>
    <w:rsid w:val="00A6406C"/>
    <w:rsid w:val="00A7358D"/>
    <w:rsid w:val="00A8338B"/>
    <w:rsid w:val="00A83C81"/>
    <w:rsid w:val="00A853B7"/>
    <w:rsid w:val="00A9005E"/>
    <w:rsid w:val="00A9192A"/>
    <w:rsid w:val="00A9274A"/>
    <w:rsid w:val="00A9455C"/>
    <w:rsid w:val="00A94814"/>
    <w:rsid w:val="00A94904"/>
    <w:rsid w:val="00A94AC8"/>
    <w:rsid w:val="00A967C9"/>
    <w:rsid w:val="00AA040A"/>
    <w:rsid w:val="00AA3F27"/>
    <w:rsid w:val="00AA4DC3"/>
    <w:rsid w:val="00AB044B"/>
    <w:rsid w:val="00AB120E"/>
    <w:rsid w:val="00AC4806"/>
    <w:rsid w:val="00AC58D2"/>
    <w:rsid w:val="00AC6DB8"/>
    <w:rsid w:val="00AC710A"/>
    <w:rsid w:val="00AD351A"/>
    <w:rsid w:val="00AD379C"/>
    <w:rsid w:val="00AD5748"/>
    <w:rsid w:val="00AE6F93"/>
    <w:rsid w:val="00AE750D"/>
    <w:rsid w:val="00AF194E"/>
    <w:rsid w:val="00AF3061"/>
    <w:rsid w:val="00AF41E7"/>
    <w:rsid w:val="00AF49A5"/>
    <w:rsid w:val="00AF4A7E"/>
    <w:rsid w:val="00AF5C31"/>
    <w:rsid w:val="00B101D6"/>
    <w:rsid w:val="00B17BDF"/>
    <w:rsid w:val="00B242F2"/>
    <w:rsid w:val="00B34B1D"/>
    <w:rsid w:val="00B36B2B"/>
    <w:rsid w:val="00B40C3D"/>
    <w:rsid w:val="00B442AF"/>
    <w:rsid w:val="00B53F67"/>
    <w:rsid w:val="00B54EEC"/>
    <w:rsid w:val="00B5605F"/>
    <w:rsid w:val="00B567EE"/>
    <w:rsid w:val="00B60D06"/>
    <w:rsid w:val="00B66C1B"/>
    <w:rsid w:val="00B674AD"/>
    <w:rsid w:val="00B71924"/>
    <w:rsid w:val="00B75F6D"/>
    <w:rsid w:val="00B904E3"/>
    <w:rsid w:val="00BB0C0C"/>
    <w:rsid w:val="00BB7E03"/>
    <w:rsid w:val="00BC26A1"/>
    <w:rsid w:val="00BC3792"/>
    <w:rsid w:val="00BC7C53"/>
    <w:rsid w:val="00BD6CF3"/>
    <w:rsid w:val="00BD7721"/>
    <w:rsid w:val="00BE30F5"/>
    <w:rsid w:val="00BE33DA"/>
    <w:rsid w:val="00BE4250"/>
    <w:rsid w:val="00BE4A87"/>
    <w:rsid w:val="00BE5F05"/>
    <w:rsid w:val="00BE61F9"/>
    <w:rsid w:val="00BF711F"/>
    <w:rsid w:val="00C070A0"/>
    <w:rsid w:val="00C16DA5"/>
    <w:rsid w:val="00C1725F"/>
    <w:rsid w:val="00C206AC"/>
    <w:rsid w:val="00C24EF6"/>
    <w:rsid w:val="00C26145"/>
    <w:rsid w:val="00C26FC7"/>
    <w:rsid w:val="00C30723"/>
    <w:rsid w:val="00C326B6"/>
    <w:rsid w:val="00C37020"/>
    <w:rsid w:val="00C42060"/>
    <w:rsid w:val="00C44D6C"/>
    <w:rsid w:val="00C47F2A"/>
    <w:rsid w:val="00C62181"/>
    <w:rsid w:val="00C62BF4"/>
    <w:rsid w:val="00C64220"/>
    <w:rsid w:val="00C64CBA"/>
    <w:rsid w:val="00C779F9"/>
    <w:rsid w:val="00C90969"/>
    <w:rsid w:val="00C90C02"/>
    <w:rsid w:val="00C90C47"/>
    <w:rsid w:val="00C95EFA"/>
    <w:rsid w:val="00C96B6B"/>
    <w:rsid w:val="00CA1DB0"/>
    <w:rsid w:val="00CA4CB5"/>
    <w:rsid w:val="00CA5FD2"/>
    <w:rsid w:val="00CB0092"/>
    <w:rsid w:val="00CB0A12"/>
    <w:rsid w:val="00CB53A5"/>
    <w:rsid w:val="00CC3290"/>
    <w:rsid w:val="00CC3BC0"/>
    <w:rsid w:val="00CD1114"/>
    <w:rsid w:val="00CD3B71"/>
    <w:rsid w:val="00CD6011"/>
    <w:rsid w:val="00CE09F3"/>
    <w:rsid w:val="00D0080D"/>
    <w:rsid w:val="00D0260F"/>
    <w:rsid w:val="00D0560C"/>
    <w:rsid w:val="00D1085A"/>
    <w:rsid w:val="00D14A98"/>
    <w:rsid w:val="00D168C3"/>
    <w:rsid w:val="00D2162B"/>
    <w:rsid w:val="00D34FEB"/>
    <w:rsid w:val="00D40AD8"/>
    <w:rsid w:val="00D40B6C"/>
    <w:rsid w:val="00D47600"/>
    <w:rsid w:val="00D53041"/>
    <w:rsid w:val="00D61AA3"/>
    <w:rsid w:val="00D63E55"/>
    <w:rsid w:val="00D662E5"/>
    <w:rsid w:val="00D668F1"/>
    <w:rsid w:val="00D671BC"/>
    <w:rsid w:val="00D71EE7"/>
    <w:rsid w:val="00D7416F"/>
    <w:rsid w:val="00D76237"/>
    <w:rsid w:val="00D80F11"/>
    <w:rsid w:val="00D860FE"/>
    <w:rsid w:val="00D8683E"/>
    <w:rsid w:val="00D90776"/>
    <w:rsid w:val="00D91D8C"/>
    <w:rsid w:val="00D94266"/>
    <w:rsid w:val="00D96A5C"/>
    <w:rsid w:val="00D978E0"/>
    <w:rsid w:val="00D97FC6"/>
    <w:rsid w:val="00DB0844"/>
    <w:rsid w:val="00DB0877"/>
    <w:rsid w:val="00DB2D94"/>
    <w:rsid w:val="00DB4221"/>
    <w:rsid w:val="00DB47BF"/>
    <w:rsid w:val="00DB4D2A"/>
    <w:rsid w:val="00DD27E5"/>
    <w:rsid w:val="00DD42A8"/>
    <w:rsid w:val="00DE1516"/>
    <w:rsid w:val="00DE16BC"/>
    <w:rsid w:val="00DE2C0A"/>
    <w:rsid w:val="00DE3186"/>
    <w:rsid w:val="00DE3216"/>
    <w:rsid w:val="00DE7A09"/>
    <w:rsid w:val="00DF63EF"/>
    <w:rsid w:val="00DF6DB7"/>
    <w:rsid w:val="00E0367F"/>
    <w:rsid w:val="00E04F73"/>
    <w:rsid w:val="00E0710A"/>
    <w:rsid w:val="00E10C2F"/>
    <w:rsid w:val="00E11E30"/>
    <w:rsid w:val="00E1333C"/>
    <w:rsid w:val="00E15F31"/>
    <w:rsid w:val="00E16A0B"/>
    <w:rsid w:val="00E22306"/>
    <w:rsid w:val="00E24D16"/>
    <w:rsid w:val="00E24FA4"/>
    <w:rsid w:val="00E2766E"/>
    <w:rsid w:val="00E35C4B"/>
    <w:rsid w:val="00E35DAB"/>
    <w:rsid w:val="00E436FB"/>
    <w:rsid w:val="00E507F4"/>
    <w:rsid w:val="00E5413B"/>
    <w:rsid w:val="00E564F6"/>
    <w:rsid w:val="00E5796E"/>
    <w:rsid w:val="00E64903"/>
    <w:rsid w:val="00E70E33"/>
    <w:rsid w:val="00E72B5B"/>
    <w:rsid w:val="00E735B1"/>
    <w:rsid w:val="00E7460E"/>
    <w:rsid w:val="00E80DCA"/>
    <w:rsid w:val="00E85538"/>
    <w:rsid w:val="00E92C57"/>
    <w:rsid w:val="00E92E98"/>
    <w:rsid w:val="00EA216C"/>
    <w:rsid w:val="00EA31BC"/>
    <w:rsid w:val="00EB1306"/>
    <w:rsid w:val="00EB285D"/>
    <w:rsid w:val="00EB3A2F"/>
    <w:rsid w:val="00EB718C"/>
    <w:rsid w:val="00EC0EE0"/>
    <w:rsid w:val="00EC2054"/>
    <w:rsid w:val="00ED0F69"/>
    <w:rsid w:val="00ED3445"/>
    <w:rsid w:val="00ED3C3D"/>
    <w:rsid w:val="00ED4774"/>
    <w:rsid w:val="00ED73D0"/>
    <w:rsid w:val="00EE45B8"/>
    <w:rsid w:val="00EE50D9"/>
    <w:rsid w:val="00EE7C7A"/>
    <w:rsid w:val="00EF3AC9"/>
    <w:rsid w:val="00EF461D"/>
    <w:rsid w:val="00F0077C"/>
    <w:rsid w:val="00F00AA1"/>
    <w:rsid w:val="00F03AB1"/>
    <w:rsid w:val="00F0413E"/>
    <w:rsid w:val="00F1017D"/>
    <w:rsid w:val="00F10894"/>
    <w:rsid w:val="00F132AB"/>
    <w:rsid w:val="00F228A9"/>
    <w:rsid w:val="00F24D5D"/>
    <w:rsid w:val="00F33191"/>
    <w:rsid w:val="00F3364F"/>
    <w:rsid w:val="00F35E49"/>
    <w:rsid w:val="00F4229F"/>
    <w:rsid w:val="00F42E7E"/>
    <w:rsid w:val="00F42FAA"/>
    <w:rsid w:val="00F43274"/>
    <w:rsid w:val="00F444E5"/>
    <w:rsid w:val="00F53C0C"/>
    <w:rsid w:val="00F55170"/>
    <w:rsid w:val="00F562C4"/>
    <w:rsid w:val="00F56EA3"/>
    <w:rsid w:val="00F613E3"/>
    <w:rsid w:val="00F65AF8"/>
    <w:rsid w:val="00F72EEA"/>
    <w:rsid w:val="00F73C87"/>
    <w:rsid w:val="00F74E01"/>
    <w:rsid w:val="00F75B90"/>
    <w:rsid w:val="00F9170E"/>
    <w:rsid w:val="00F9402B"/>
    <w:rsid w:val="00F9757C"/>
    <w:rsid w:val="00F97740"/>
    <w:rsid w:val="00FA3C6B"/>
    <w:rsid w:val="00FA508C"/>
    <w:rsid w:val="00FA50DB"/>
    <w:rsid w:val="00FA5579"/>
    <w:rsid w:val="00FA6239"/>
    <w:rsid w:val="00FA6A4C"/>
    <w:rsid w:val="00FB2B62"/>
    <w:rsid w:val="00FB53F5"/>
    <w:rsid w:val="00FC0FE2"/>
    <w:rsid w:val="00FC59D0"/>
    <w:rsid w:val="00FC77DE"/>
    <w:rsid w:val="00FC78B5"/>
    <w:rsid w:val="00FD0F25"/>
    <w:rsid w:val="00FD1D5F"/>
    <w:rsid w:val="00FD4A9C"/>
    <w:rsid w:val="00FD4DE7"/>
    <w:rsid w:val="00FD7115"/>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657B8"/>
  <w15:chartTrackingRefBased/>
  <w15:docId w15:val="{C1C423B8-3D4B-44B9-926D-BAA5FA3D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D216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D216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D2162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D2162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D2162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D2162B"/>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D2162B"/>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D2162B"/>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D2162B"/>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2162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D2162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D2162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D2162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D2162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D2162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D2162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D2162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D2162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D216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D2162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D2162B"/>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D2162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D2162B"/>
    <w:pPr>
      <w:spacing w:before="160"/>
      <w:jc w:val="center"/>
    </w:pPr>
    <w:rPr>
      <w:i/>
      <w:iCs/>
      <w:color w:val="404040" w:themeColor="text1" w:themeTint="BF"/>
    </w:rPr>
  </w:style>
  <w:style w:type="character" w:customStyle="1" w:styleId="TsitaatMrk">
    <w:name w:val="Tsitaat Märk"/>
    <w:basedOn w:val="Liguvaikefont"/>
    <w:link w:val="Tsitaat"/>
    <w:uiPriority w:val="29"/>
    <w:rsid w:val="00D2162B"/>
    <w:rPr>
      <w:i/>
      <w:iCs/>
      <w:color w:val="404040" w:themeColor="text1" w:themeTint="BF"/>
    </w:rPr>
  </w:style>
  <w:style w:type="paragraph" w:styleId="Loendilik">
    <w:name w:val="List Paragraph"/>
    <w:basedOn w:val="Normaallaad"/>
    <w:uiPriority w:val="34"/>
    <w:qFormat/>
    <w:rsid w:val="00D2162B"/>
    <w:pPr>
      <w:ind w:left="720"/>
      <w:contextualSpacing/>
    </w:pPr>
  </w:style>
  <w:style w:type="character" w:styleId="Selgeltmrgatavrhutus">
    <w:name w:val="Intense Emphasis"/>
    <w:basedOn w:val="Liguvaikefont"/>
    <w:uiPriority w:val="21"/>
    <w:qFormat/>
    <w:rsid w:val="00D2162B"/>
    <w:rPr>
      <w:i/>
      <w:iCs/>
      <w:color w:val="0F4761" w:themeColor="accent1" w:themeShade="BF"/>
    </w:rPr>
  </w:style>
  <w:style w:type="paragraph" w:styleId="Selgeltmrgatavtsitaat">
    <w:name w:val="Intense Quote"/>
    <w:basedOn w:val="Normaallaad"/>
    <w:next w:val="Normaallaad"/>
    <w:link w:val="SelgeltmrgatavtsitaatMrk"/>
    <w:uiPriority w:val="30"/>
    <w:qFormat/>
    <w:rsid w:val="00D216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D2162B"/>
    <w:rPr>
      <w:i/>
      <w:iCs/>
      <w:color w:val="0F4761" w:themeColor="accent1" w:themeShade="BF"/>
    </w:rPr>
  </w:style>
  <w:style w:type="character" w:styleId="Selgeltmrgatavviide">
    <w:name w:val="Intense Reference"/>
    <w:basedOn w:val="Liguvaikefont"/>
    <w:uiPriority w:val="32"/>
    <w:qFormat/>
    <w:rsid w:val="00D2162B"/>
    <w:rPr>
      <w:b/>
      <w:bCs/>
      <w:smallCaps/>
      <w:color w:val="0F4761" w:themeColor="accent1" w:themeShade="BF"/>
      <w:spacing w:val="5"/>
    </w:rPr>
  </w:style>
  <w:style w:type="paragraph" w:styleId="Allmrkusetekst">
    <w:name w:val="footnote text"/>
    <w:basedOn w:val="Normaallaad"/>
    <w:link w:val="AllmrkusetekstMrk"/>
    <w:uiPriority w:val="99"/>
    <w:semiHidden/>
    <w:unhideWhenUsed/>
    <w:rsid w:val="00137E94"/>
    <w:pPr>
      <w:spacing w:after="0" w:line="240" w:lineRule="auto"/>
    </w:pPr>
    <w:rPr>
      <w:kern w:val="0"/>
      <w:sz w:val="20"/>
      <w:szCs w:val="20"/>
      <w:lang w:val="en-US"/>
      <w14:ligatures w14:val="none"/>
    </w:rPr>
  </w:style>
  <w:style w:type="character" w:customStyle="1" w:styleId="AllmrkusetekstMrk">
    <w:name w:val="Allmärkuse tekst Märk"/>
    <w:basedOn w:val="Liguvaikefont"/>
    <w:link w:val="Allmrkusetekst"/>
    <w:uiPriority w:val="99"/>
    <w:semiHidden/>
    <w:rsid w:val="00137E94"/>
    <w:rPr>
      <w:kern w:val="0"/>
      <w:sz w:val="20"/>
      <w:szCs w:val="20"/>
      <w:lang w:val="en-US"/>
      <w14:ligatures w14:val="none"/>
    </w:rPr>
  </w:style>
  <w:style w:type="character" w:styleId="Allmrkuseviide">
    <w:name w:val="footnote reference"/>
    <w:basedOn w:val="Liguvaikefont"/>
    <w:uiPriority w:val="99"/>
    <w:semiHidden/>
    <w:unhideWhenUsed/>
    <w:rsid w:val="00137E94"/>
    <w:rPr>
      <w:vertAlign w:val="superscript"/>
    </w:rPr>
  </w:style>
  <w:style w:type="paragraph" w:styleId="Pis">
    <w:name w:val="header"/>
    <w:basedOn w:val="Normaallaad"/>
    <w:link w:val="PisMrk"/>
    <w:uiPriority w:val="99"/>
    <w:unhideWhenUsed/>
    <w:rsid w:val="007D2430"/>
    <w:pPr>
      <w:tabs>
        <w:tab w:val="center" w:pos="4536"/>
        <w:tab w:val="right" w:pos="9072"/>
      </w:tabs>
      <w:spacing w:after="0" w:line="240" w:lineRule="auto"/>
    </w:pPr>
  </w:style>
  <w:style w:type="character" w:customStyle="1" w:styleId="PisMrk">
    <w:name w:val="Päis Märk"/>
    <w:basedOn w:val="Liguvaikefont"/>
    <w:link w:val="Pis"/>
    <w:uiPriority w:val="99"/>
    <w:rsid w:val="007D2430"/>
  </w:style>
  <w:style w:type="paragraph" w:styleId="Jalus">
    <w:name w:val="footer"/>
    <w:basedOn w:val="Normaallaad"/>
    <w:link w:val="JalusMrk"/>
    <w:uiPriority w:val="99"/>
    <w:unhideWhenUsed/>
    <w:rsid w:val="007D2430"/>
    <w:pPr>
      <w:tabs>
        <w:tab w:val="center" w:pos="4536"/>
        <w:tab w:val="right" w:pos="9072"/>
      </w:tabs>
      <w:spacing w:after="0" w:line="240" w:lineRule="auto"/>
    </w:pPr>
  </w:style>
  <w:style w:type="character" w:customStyle="1" w:styleId="JalusMrk">
    <w:name w:val="Jalus Märk"/>
    <w:basedOn w:val="Liguvaikefont"/>
    <w:link w:val="Jalus"/>
    <w:uiPriority w:val="99"/>
    <w:rsid w:val="007D2430"/>
  </w:style>
  <w:style w:type="character" w:styleId="Hperlink">
    <w:name w:val="Hyperlink"/>
    <w:basedOn w:val="Liguvaikefont"/>
    <w:uiPriority w:val="99"/>
    <w:unhideWhenUsed/>
    <w:rsid w:val="00C37020"/>
    <w:rPr>
      <w:color w:val="467886" w:themeColor="hyperlink"/>
      <w:u w:val="single"/>
    </w:rPr>
  </w:style>
  <w:style w:type="character" w:styleId="Lahendamatamainimine">
    <w:name w:val="Unresolved Mention"/>
    <w:basedOn w:val="Liguvaikefont"/>
    <w:uiPriority w:val="99"/>
    <w:semiHidden/>
    <w:unhideWhenUsed/>
    <w:rsid w:val="00C37020"/>
    <w:rPr>
      <w:color w:val="605E5C"/>
      <w:shd w:val="clear" w:color="auto" w:fill="E1DFDD"/>
    </w:rPr>
  </w:style>
  <w:style w:type="character" w:styleId="Klastatudhperlink">
    <w:name w:val="FollowedHyperlink"/>
    <w:basedOn w:val="Liguvaikefont"/>
    <w:uiPriority w:val="99"/>
    <w:semiHidden/>
    <w:unhideWhenUsed/>
    <w:rsid w:val="007834A2"/>
    <w:rPr>
      <w:color w:val="96607D" w:themeColor="followedHyperlink"/>
      <w:u w:val="single"/>
    </w:rPr>
  </w:style>
  <w:style w:type="character" w:styleId="Kommentaariviide">
    <w:name w:val="annotation reference"/>
    <w:basedOn w:val="Liguvaikefont"/>
    <w:uiPriority w:val="99"/>
    <w:semiHidden/>
    <w:unhideWhenUsed/>
    <w:rsid w:val="00CB53A5"/>
    <w:rPr>
      <w:sz w:val="16"/>
      <w:szCs w:val="16"/>
    </w:rPr>
  </w:style>
  <w:style w:type="paragraph" w:styleId="Kommentaaritekst">
    <w:name w:val="annotation text"/>
    <w:basedOn w:val="Normaallaad"/>
    <w:link w:val="KommentaaritekstMrk"/>
    <w:uiPriority w:val="99"/>
    <w:unhideWhenUsed/>
    <w:rsid w:val="00CB53A5"/>
    <w:pPr>
      <w:spacing w:line="240" w:lineRule="auto"/>
    </w:pPr>
    <w:rPr>
      <w:sz w:val="20"/>
      <w:szCs w:val="20"/>
    </w:rPr>
  </w:style>
  <w:style w:type="character" w:customStyle="1" w:styleId="KommentaaritekstMrk">
    <w:name w:val="Kommentaari tekst Märk"/>
    <w:basedOn w:val="Liguvaikefont"/>
    <w:link w:val="Kommentaaritekst"/>
    <w:uiPriority w:val="99"/>
    <w:rsid w:val="00CB53A5"/>
    <w:rPr>
      <w:sz w:val="20"/>
      <w:szCs w:val="20"/>
    </w:rPr>
  </w:style>
  <w:style w:type="paragraph" w:styleId="Kommentaariteema">
    <w:name w:val="annotation subject"/>
    <w:basedOn w:val="Kommentaaritekst"/>
    <w:next w:val="Kommentaaritekst"/>
    <w:link w:val="KommentaariteemaMrk"/>
    <w:uiPriority w:val="99"/>
    <w:semiHidden/>
    <w:unhideWhenUsed/>
    <w:rsid w:val="00CB53A5"/>
    <w:rPr>
      <w:b/>
      <w:bCs/>
    </w:rPr>
  </w:style>
  <w:style w:type="character" w:customStyle="1" w:styleId="KommentaariteemaMrk">
    <w:name w:val="Kommentaari teema Märk"/>
    <w:basedOn w:val="KommentaaritekstMrk"/>
    <w:link w:val="Kommentaariteema"/>
    <w:uiPriority w:val="99"/>
    <w:semiHidden/>
    <w:rsid w:val="00CB53A5"/>
    <w:rPr>
      <w:b/>
      <w:bCs/>
      <w:sz w:val="20"/>
      <w:szCs w:val="20"/>
    </w:rPr>
  </w:style>
  <w:style w:type="character" w:customStyle="1" w:styleId="luhend">
    <w:name w:val="luhend"/>
    <w:basedOn w:val="Liguvaikefont"/>
    <w:rsid w:val="00AF4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21002">
      <w:bodyDiv w:val="1"/>
      <w:marLeft w:val="0"/>
      <w:marRight w:val="0"/>
      <w:marTop w:val="0"/>
      <w:marBottom w:val="0"/>
      <w:divBdr>
        <w:top w:val="none" w:sz="0" w:space="0" w:color="auto"/>
        <w:left w:val="none" w:sz="0" w:space="0" w:color="auto"/>
        <w:bottom w:val="none" w:sz="0" w:space="0" w:color="auto"/>
        <w:right w:val="none" w:sz="0" w:space="0" w:color="auto"/>
      </w:divBdr>
    </w:div>
    <w:div w:id="60735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iigiteataja.ee/akt/10612201704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ristina.jerjomina@mkm.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riigikohus.ee/et/lahendid?asjaNr=3-3-1-62-02" TargetMode="External"/><Relationship Id="rId2" Type="http://schemas.openxmlformats.org/officeDocument/2006/relationships/hyperlink" Target="https://www.riigikohus.ee/et/lahendid?asjaNr=3-3-1-66-03" TargetMode="External"/><Relationship Id="rId1" Type="http://schemas.openxmlformats.org/officeDocument/2006/relationships/hyperlink" Target="https://pohiseadus.riigioigus.ee/v1/eesti-vabariigi-pohiseadus/i-uldsatted-ss-1-7/ss-3-pohiseaduse-ulimuslikkus-ja-reservatsio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d5403b-32ba-48b0-b58c-f50620daa056">
      <Terms xmlns="http://schemas.microsoft.com/office/infopath/2007/PartnerControls"/>
    </lcf76f155ced4ddcb4097134ff3c332f>
    <TaxCatchAll xmlns="8723df51-e0ce-455c-8d41-744c7672439c" xsi:nil="true"/>
    <_dlc_DocId xmlns="8723df51-e0ce-455c-8d41-744c7672439c">RR57T3C3Q6FM-8-6897</_dlc_DocId>
    <_dlc_DocIdUrl xmlns="8723df51-e0ce-455c-8d41-744c7672439c">
      <Url>https://magnussonlaw.sharepoint.com/sites/tallin/_layouts/15/DocIdRedir.aspx?ID=RR57T3C3Q6FM-8-6897</Url>
      <Description>RR57T3C3Q6FM-8-6897</Description>
    </_dlc_DocIdUrl>
    <SharedWithUsers xmlns="8723df51-e0ce-455c-8d41-744c7672439c">
      <UserInfo>
        <DisplayName>Jaanus Mägi</DisplayName>
        <AccountId>26</AccountId>
        <AccountType/>
      </UserInfo>
      <UserInfo>
        <DisplayName>Klen Teder</DisplayName>
        <AccountId>2873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683B1A854E06941A97265CA26EA947F" ma:contentTypeVersion="17" ma:contentTypeDescription="Create a new document." ma:contentTypeScope="" ma:versionID="04538d5aafec908c03ee51a0e26850dd">
  <xsd:schema xmlns:xsd="http://www.w3.org/2001/XMLSchema" xmlns:xs="http://www.w3.org/2001/XMLSchema" xmlns:p="http://schemas.microsoft.com/office/2006/metadata/properties" xmlns:ns2="8723df51-e0ce-455c-8d41-744c7672439c" xmlns:ns3="98d5403b-32ba-48b0-b58c-f50620daa056" targetNamespace="http://schemas.microsoft.com/office/2006/metadata/properties" ma:root="true" ma:fieldsID="7d835b700c34337a28a7238d0cd84b3f" ns2:_="" ns3:_="">
    <xsd:import namespace="8723df51-e0ce-455c-8d41-744c7672439c"/>
    <xsd:import namespace="98d5403b-32ba-48b0-b58c-f50620daa05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3df51-e0ce-455c-8d41-744c767243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94b241c-2349-4420-bcfe-a571a892790c}" ma:internalName="TaxCatchAll" ma:showField="CatchAllData" ma:web="8723df51-e0ce-455c-8d41-744c767243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d5403b-32ba-48b0-b58c-f50620daa05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559266-c3e7-468b-a23e-d6e8b34cc5a5"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075D7-5A1A-4E5E-8564-4230E17C21F0}">
  <ds:schemaRefs>
    <ds:schemaRef ds:uri="http://schemas.microsoft.com/office/2006/metadata/properties"/>
    <ds:schemaRef ds:uri="http://schemas.microsoft.com/office/infopath/2007/PartnerControls"/>
    <ds:schemaRef ds:uri="98d5403b-32ba-48b0-b58c-f50620daa056"/>
    <ds:schemaRef ds:uri="8723df51-e0ce-455c-8d41-744c7672439c"/>
  </ds:schemaRefs>
</ds:datastoreItem>
</file>

<file path=customXml/itemProps2.xml><?xml version="1.0" encoding="utf-8"?>
<ds:datastoreItem xmlns:ds="http://schemas.openxmlformats.org/officeDocument/2006/customXml" ds:itemID="{15D5E7D3-B0CD-4F92-9FC1-B9181129F84A}">
  <ds:schemaRefs>
    <ds:schemaRef ds:uri="http://schemas.openxmlformats.org/officeDocument/2006/bibliography"/>
  </ds:schemaRefs>
</ds:datastoreItem>
</file>

<file path=customXml/itemProps3.xml><?xml version="1.0" encoding="utf-8"?>
<ds:datastoreItem xmlns:ds="http://schemas.openxmlformats.org/officeDocument/2006/customXml" ds:itemID="{F77D09B9-60F7-4F5C-A174-6187DF9B5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3df51-e0ce-455c-8d41-744c7672439c"/>
    <ds:schemaRef ds:uri="98d5403b-32ba-48b0-b58c-f50620daa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6864B4-362A-4DDB-9CB4-C842B9382502}">
  <ds:schemaRefs>
    <ds:schemaRef ds:uri="http://schemas.microsoft.com/sharepoint/events"/>
  </ds:schemaRefs>
</ds:datastoreItem>
</file>

<file path=customXml/itemProps5.xml><?xml version="1.0" encoding="utf-8"?>
<ds:datastoreItem xmlns:ds="http://schemas.openxmlformats.org/officeDocument/2006/customXml" ds:itemID="{9A11BBAE-D4D8-4B7E-BA4F-650A41EFDB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3336</TotalTime>
  <Pages>8</Pages>
  <Words>3596</Words>
  <Characters>20499</Characters>
  <Application>Microsoft Office Word</Application>
  <DocSecurity>0</DocSecurity>
  <Lines>170</Lines>
  <Paragraphs>48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Magnusson</dc:creator>
  <cp:keywords/>
  <dc:description/>
  <cp:lastModifiedBy>Jaanus Mägi / Magnusson</cp:lastModifiedBy>
  <cp:revision>721</cp:revision>
  <cp:lastPrinted>2024-02-23T13:01:00Z</cp:lastPrinted>
  <dcterms:created xsi:type="dcterms:W3CDTF">2024-02-19T19:17:00Z</dcterms:created>
  <dcterms:modified xsi:type="dcterms:W3CDTF">2024-02-28T07:53:00Z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0x010100A683B1A854E06941A97265CA26EA947F</vt:lpwstr>
  </property>
  <property fmtid="{D5CDD505-2E9C-101B-9397-08002B2CF9AE}" pid="3" name="MediaServiceImageTags">
    <vt:lpwstr/>
  </property>
  <property fmtid="{D5CDD505-2E9C-101B-9397-08002B2CF9AE}" pid="4" name="_dlc_DocIdItemGuid">
    <vt:lpwstr>399eef8c-0722-4801-adef-5edc08d2c6d7</vt:lpwstr>
  </property>
</Properties>
</file>